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D210" w14:textId="77777777" w:rsidR="00227EDA" w:rsidRDefault="00227EDA" w:rsidP="00227EDA">
      <w:pPr>
        <w:pStyle w:val="berschrift1"/>
      </w:pPr>
      <w:bookmarkStart w:id="0" w:name="_Toc9011394"/>
      <w:r>
        <w:t>Kommasetzung</w:t>
      </w:r>
      <w:bookmarkEnd w:id="0"/>
    </w:p>
    <w:p w14:paraId="54758B99" w14:textId="77777777" w:rsidR="00227EDA" w:rsidRPr="00227EDA" w:rsidRDefault="00227EDA" w:rsidP="00227EDA">
      <w:pPr>
        <w:spacing w:after="0"/>
      </w:pPr>
    </w:p>
    <w:p w14:paraId="3C7959FA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ind w:right="-2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Sätze – auch Teilsätze – werden mit einem Satzzeichen voneinander </w:t>
      </w:r>
      <w:proofErr w:type="spellStart"/>
      <w:r>
        <w:rPr>
          <w:rFonts w:cs="Calibri"/>
          <w:color w:val="000000"/>
          <w:szCs w:val="24"/>
        </w:rPr>
        <w:t>abge</w:t>
      </w:r>
      <w:proofErr w:type="spellEnd"/>
      <w:r>
        <w:rPr>
          <w:rFonts w:cs="Calibri"/>
          <w:color w:val="000000"/>
          <w:szCs w:val="24"/>
        </w:rPr>
        <w:t>-trennt.</w:t>
      </w:r>
    </w:p>
    <w:p w14:paraId="167DAD28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ind w:right="-2"/>
        <w:jc w:val="both"/>
        <w:rPr>
          <w:rFonts w:cs="Calibri"/>
          <w:color w:val="000000"/>
          <w:szCs w:val="24"/>
        </w:rPr>
      </w:pPr>
    </w:p>
    <w:p w14:paraId="6E688922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ind w:right="-2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Sätze sind Verben mit ihren zugehörigen Wortgruppen oder Mitspielern.</w:t>
      </w:r>
    </w:p>
    <w:p w14:paraId="3B61C0A2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ind w:right="2472"/>
        <w:rPr>
          <w:rFonts w:cs="Calibri"/>
          <w:color w:val="000000"/>
          <w:szCs w:val="24"/>
        </w:rPr>
      </w:pPr>
    </w:p>
    <w:p w14:paraId="3027D441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Ein Satz oder das, was zwischen zwei Punkten steht, kann nicht nur aus </w:t>
      </w:r>
      <w:r>
        <w:rPr>
          <w:rFonts w:cs="Calibri"/>
          <w:i/>
          <w:iCs/>
          <w:color w:val="000000"/>
          <w:szCs w:val="24"/>
        </w:rPr>
        <w:t xml:space="preserve">einem </w:t>
      </w:r>
      <w:r>
        <w:rPr>
          <w:rFonts w:cs="Calibri"/>
          <w:color w:val="000000"/>
          <w:szCs w:val="24"/>
        </w:rPr>
        <w:t xml:space="preserve">Verb plus seinen Mitspielern zusammengesetzt sein, sondern es können auch </w:t>
      </w:r>
      <w:r>
        <w:rPr>
          <w:rFonts w:cs="Calibri"/>
          <w:i/>
          <w:iCs/>
          <w:color w:val="000000"/>
          <w:szCs w:val="24"/>
        </w:rPr>
        <w:t xml:space="preserve">mehrere </w:t>
      </w:r>
      <w:r>
        <w:rPr>
          <w:rFonts w:cs="Calibri"/>
          <w:color w:val="000000"/>
          <w:szCs w:val="24"/>
        </w:rPr>
        <w:t xml:space="preserve">Verbgruppen bzw. (Teil)Sätze zwischen zwei Punkten stehen. </w:t>
      </w:r>
    </w:p>
    <w:p w14:paraId="03068D72" w14:textId="77777777" w:rsidR="00227EDA" w:rsidRDefault="00227EDA" w:rsidP="00227EDA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cs="Calibri"/>
          <w:color w:val="000000"/>
          <w:szCs w:val="24"/>
        </w:rPr>
        <w:t xml:space="preserve">                                                                             Lindauer/Schmellentin 2014, 111ff</w:t>
      </w:r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2D6CFAFF" w14:textId="77777777" w:rsidR="00227EDA" w:rsidRDefault="00227EDA" w:rsidP="00227EDA">
      <w:pPr>
        <w:rPr>
          <w:rFonts w:ascii="Calibri" w:hAnsi="Calibri" w:cs="Calibri"/>
          <w:color w:val="000000"/>
          <w:sz w:val="30"/>
          <w:szCs w:val="30"/>
        </w:rPr>
      </w:pPr>
    </w:p>
    <w:p w14:paraId="48E5E566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Im Fokus für die korrekte Kommasetzung stehen </w:t>
      </w:r>
      <w:r>
        <w:rPr>
          <w:rFonts w:cs="Calibri"/>
          <w:b/>
          <w:szCs w:val="24"/>
        </w:rPr>
        <w:t>die Verben und ihre Einfluss-zonen</w:t>
      </w:r>
      <w:r>
        <w:rPr>
          <w:rFonts w:cs="Calibri"/>
          <w:color w:val="000000"/>
          <w:szCs w:val="24"/>
        </w:rPr>
        <w:t xml:space="preserve"> (Verb-Rahmen) oder </w:t>
      </w:r>
      <w:r>
        <w:rPr>
          <w:rFonts w:cs="Calibri"/>
          <w:b/>
          <w:szCs w:val="24"/>
        </w:rPr>
        <w:t>Hoheitsgebiete</w:t>
      </w:r>
      <w:r>
        <w:rPr>
          <w:rFonts w:cs="Calibri"/>
          <w:color w:val="000000"/>
          <w:szCs w:val="24"/>
        </w:rPr>
        <w:t>.</w:t>
      </w:r>
    </w:p>
    <w:p w14:paraId="369E65F4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jc w:val="both"/>
        <w:rPr>
          <w:rFonts w:cs="Calibri"/>
          <w:color w:val="000000"/>
          <w:szCs w:val="24"/>
        </w:rPr>
      </w:pPr>
    </w:p>
    <w:p w14:paraId="75BA0AB1" w14:textId="77777777" w:rsidR="00227EDA" w:rsidRDefault="00227EDA" w:rsidP="00227EDA">
      <w:pPr>
        <w:jc w:val="both"/>
        <w:rPr>
          <w:szCs w:val="24"/>
        </w:rPr>
      </w:pPr>
      <w:r>
        <w:rPr>
          <w:szCs w:val="24"/>
        </w:rPr>
        <w:t>Für eine korrekte Kommasetzung m</w:t>
      </w:r>
      <w:r>
        <w:rPr>
          <w:szCs w:val="24"/>
        </w:rPr>
        <w:t xml:space="preserve">üssen Sie die </w:t>
      </w:r>
      <w:r>
        <w:rPr>
          <w:b/>
          <w:szCs w:val="24"/>
        </w:rPr>
        <w:t>Verben</w:t>
      </w:r>
      <w:r>
        <w:rPr>
          <w:szCs w:val="24"/>
        </w:rPr>
        <w:t xml:space="preserve"> in ihren </w:t>
      </w:r>
      <w:proofErr w:type="spellStart"/>
      <w:r>
        <w:rPr>
          <w:szCs w:val="24"/>
        </w:rPr>
        <w:t>verschie</w:t>
      </w:r>
      <w:proofErr w:type="spellEnd"/>
      <w:r>
        <w:rPr>
          <w:szCs w:val="24"/>
        </w:rPr>
        <w:t>-</w:t>
      </w:r>
      <w:r>
        <w:rPr>
          <w:szCs w:val="24"/>
        </w:rPr>
        <w:t xml:space="preserve">denen Erscheinungsformen </w:t>
      </w:r>
      <w:r>
        <w:rPr>
          <w:b/>
          <w:szCs w:val="24"/>
        </w:rPr>
        <w:t>erkennen</w:t>
      </w:r>
      <w:r>
        <w:rPr>
          <w:szCs w:val="24"/>
        </w:rPr>
        <w:t xml:space="preserve"> und die zum Verb gehörigen </w:t>
      </w:r>
      <w:r>
        <w:rPr>
          <w:b/>
          <w:szCs w:val="24"/>
        </w:rPr>
        <w:t>Wortgruppen isolieren</w:t>
      </w:r>
      <w:r>
        <w:rPr>
          <w:b/>
          <w:szCs w:val="24"/>
        </w:rPr>
        <w:t xml:space="preserve"> können</w:t>
      </w:r>
      <w:r>
        <w:rPr>
          <w:szCs w:val="24"/>
        </w:rPr>
        <w:t>.</w:t>
      </w:r>
    </w:p>
    <w:p w14:paraId="7D392C52" w14:textId="77777777" w:rsidR="00227EDA" w:rsidRDefault="00227EDA" w:rsidP="00227EDA">
      <w:pPr>
        <w:jc w:val="both"/>
        <w:rPr>
          <w:szCs w:val="24"/>
        </w:rPr>
      </w:pPr>
    </w:p>
    <w:p w14:paraId="15664818" w14:textId="77777777" w:rsidR="00227EDA" w:rsidRPr="00227EDA" w:rsidRDefault="00227EDA" w:rsidP="00227EDA">
      <w:pPr>
        <w:pStyle w:val="berschrift2"/>
        <w:spacing w:before="0" w:after="240"/>
      </w:pPr>
      <w:bookmarkStart w:id="1" w:name="_Toc9011395"/>
      <w:r>
        <w:t>Kommas zwischen (Teil)Sätzen</w:t>
      </w:r>
      <w:bookmarkEnd w:id="1"/>
    </w:p>
    <w:p w14:paraId="0FE86F67" w14:textId="77777777" w:rsidR="00227EDA" w:rsidRPr="00227EDA" w:rsidRDefault="00227EDA" w:rsidP="00227EDA">
      <w:pPr>
        <w:jc w:val="both"/>
        <w:rPr>
          <w:szCs w:val="24"/>
        </w:rPr>
      </w:pPr>
      <w:r>
        <w:rPr>
          <w:szCs w:val="24"/>
        </w:rPr>
        <w:t>Die Kommasetzung zwischen Teilsätzen ist hoch systematisch und darum auch verlässlich!</w:t>
      </w:r>
    </w:p>
    <w:p w14:paraId="63067C1C" w14:textId="77777777" w:rsidR="00227EDA" w:rsidRDefault="00227EDA" w:rsidP="00227EDA">
      <w:pPr>
        <w:spacing w:after="0"/>
        <w:jc w:val="both"/>
        <w:rPr>
          <w:rFonts w:cs="Calibri"/>
          <w:color w:val="000000"/>
          <w:szCs w:val="24"/>
        </w:rPr>
      </w:pPr>
    </w:p>
    <w:p w14:paraId="0AD43922" w14:textId="77777777" w:rsidR="00DE5365" w:rsidRDefault="00227EDA" w:rsidP="00DE5365">
      <w:pPr>
        <w:pStyle w:val="berschrift3"/>
        <w:spacing w:before="0"/>
      </w:pPr>
      <w:r>
        <w:t>Hoheitsgebiete von Verben</w:t>
      </w:r>
    </w:p>
    <w:p w14:paraId="0AA0839A" w14:textId="77777777" w:rsidR="00DE5365" w:rsidRPr="00DE5365" w:rsidRDefault="00DE5365" w:rsidP="00DE5365">
      <w:pPr>
        <w:spacing w:after="0"/>
      </w:pPr>
    </w:p>
    <w:p w14:paraId="4AE571E7" w14:textId="77777777" w:rsidR="00227EDA" w:rsidRDefault="00227EDA" w:rsidP="00227EDA">
      <w:pPr>
        <w:rPr>
          <w:szCs w:val="24"/>
        </w:rPr>
      </w:pPr>
      <w:r>
        <w:rPr>
          <w:szCs w:val="24"/>
        </w:rPr>
        <w:t>Wer ins Hoheitsgebiet eines neuen Verbs eintritt (oder bei ‘Enklaven’ aus dem Hoheitsgebiet austritt), setzt ein Grenzzeichen (das Komma).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7"/>
      </w:tblGrid>
      <w:tr w:rsidR="00227EDA" w14:paraId="5CE571A8" w14:textId="77777777" w:rsidTr="00227EDA">
        <w:tc>
          <w:tcPr>
            <w:tcW w:w="4248" w:type="dxa"/>
            <w:shd w:val="clear" w:color="auto" w:fill="BFBFBF" w:themeFill="background1" w:themeFillShade="BF"/>
          </w:tcPr>
          <w:p w14:paraId="5F4F8548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08B8F73F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3AF1E86E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6D6E94CE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464FA2AA" w14:textId="77777777" w:rsidR="00227EDA" w:rsidRDefault="00227E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Verb 1</w:t>
            </w:r>
          </w:p>
        </w:tc>
        <w:tc>
          <w:tcPr>
            <w:tcW w:w="425" w:type="dxa"/>
            <w:hideMark/>
          </w:tcPr>
          <w:p w14:paraId="78202919" w14:textId="77777777" w:rsidR="00227EDA" w:rsidRDefault="00227EDA">
            <w:pPr>
              <w:spacing w:before="24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,</w:t>
            </w:r>
          </w:p>
        </w:tc>
        <w:tc>
          <w:tcPr>
            <w:tcW w:w="4387" w:type="dxa"/>
            <w:shd w:val="clear" w:color="auto" w:fill="BFBFBF" w:themeFill="background1" w:themeFillShade="BF"/>
          </w:tcPr>
          <w:p w14:paraId="04D5A004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12687DB7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4DAB9B2A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4B6C7140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1A4179AC" w14:textId="77777777" w:rsidR="00227EDA" w:rsidRDefault="00227E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Verb 2</w:t>
            </w:r>
          </w:p>
        </w:tc>
      </w:tr>
    </w:tbl>
    <w:p w14:paraId="69462062" w14:textId="77777777" w:rsidR="00227EDA" w:rsidRDefault="00227EDA" w:rsidP="00227EDA">
      <w:pPr>
        <w:rPr>
          <w:b/>
          <w:szCs w:val="24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8"/>
        <w:gridCol w:w="2467"/>
        <w:gridCol w:w="425"/>
        <w:gridCol w:w="2544"/>
      </w:tblGrid>
      <w:tr w:rsidR="00227EDA" w14:paraId="0DB2CB79" w14:textId="77777777" w:rsidTr="00227EDA">
        <w:tc>
          <w:tcPr>
            <w:tcW w:w="3256" w:type="dxa"/>
            <w:shd w:val="clear" w:color="auto" w:fill="BFBFBF" w:themeFill="background1" w:themeFillShade="BF"/>
          </w:tcPr>
          <w:p w14:paraId="42552E16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58D5DDB4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1FA728D2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6AD5BF60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251BC3D5" w14:textId="77777777" w:rsidR="00227EDA" w:rsidRDefault="00227E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Verb 1</w:t>
            </w:r>
          </w:p>
        </w:tc>
        <w:tc>
          <w:tcPr>
            <w:tcW w:w="368" w:type="dxa"/>
            <w:hideMark/>
          </w:tcPr>
          <w:p w14:paraId="353482E5" w14:textId="77777777" w:rsidR="00227EDA" w:rsidRDefault="00227EDA">
            <w:pPr>
              <w:spacing w:before="24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,</w:t>
            </w:r>
          </w:p>
        </w:tc>
        <w:tc>
          <w:tcPr>
            <w:tcW w:w="2467" w:type="dxa"/>
            <w:shd w:val="clear" w:color="auto" w:fill="808080" w:themeFill="background1" w:themeFillShade="80"/>
          </w:tcPr>
          <w:p w14:paraId="3A8E4DBA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0048BDCD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01A6242A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5DC605B2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10D56CD9" w14:textId="77777777" w:rsidR="00227EDA" w:rsidRDefault="00227E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Verb 2</w:t>
            </w:r>
          </w:p>
        </w:tc>
        <w:tc>
          <w:tcPr>
            <w:tcW w:w="425" w:type="dxa"/>
            <w:hideMark/>
          </w:tcPr>
          <w:p w14:paraId="66BD7E32" w14:textId="77777777" w:rsidR="00227EDA" w:rsidRDefault="00227EDA">
            <w:pPr>
              <w:spacing w:before="24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,</w:t>
            </w:r>
          </w:p>
        </w:tc>
        <w:tc>
          <w:tcPr>
            <w:tcW w:w="2544" w:type="dxa"/>
            <w:shd w:val="clear" w:color="auto" w:fill="BFBFBF" w:themeFill="background1" w:themeFillShade="BF"/>
          </w:tcPr>
          <w:p w14:paraId="0E9F3B4E" w14:textId="77777777" w:rsidR="00227EDA" w:rsidRDefault="00227EDA">
            <w:pPr>
              <w:spacing w:before="240"/>
              <w:rPr>
                <w:b/>
                <w:szCs w:val="24"/>
              </w:rPr>
            </w:pPr>
          </w:p>
        </w:tc>
      </w:tr>
    </w:tbl>
    <w:p w14:paraId="1F3493E9" w14:textId="77777777" w:rsidR="00227EDA" w:rsidRDefault="00227EDA" w:rsidP="00227EDA">
      <w:pPr>
        <w:rPr>
          <w:b/>
          <w:szCs w:val="24"/>
        </w:rPr>
      </w:pPr>
    </w:p>
    <w:p w14:paraId="3F1B18E7" w14:textId="77777777" w:rsidR="00227EDA" w:rsidRDefault="00227EDA" w:rsidP="00227EDA">
      <w:pPr>
        <w:pStyle w:val="Defaul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40F442BC" w14:textId="77777777" w:rsidR="00227EDA" w:rsidRDefault="00227EDA" w:rsidP="00227EDA">
      <w:pPr>
        <w:pStyle w:val="Default"/>
      </w:pPr>
      <w:bookmarkStart w:id="2" w:name="_GoBack"/>
      <w:bookmarkEnd w:id="2"/>
    </w:p>
    <w:p w14:paraId="75B10F6B" w14:textId="77777777" w:rsidR="00227EDA" w:rsidRDefault="00227EDA" w:rsidP="00227EDA">
      <w:pPr>
        <w:autoSpaceDE w:val="0"/>
        <w:autoSpaceDN w:val="0"/>
        <w:adjustRightInd w:val="0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lastRenderedPageBreak/>
        <w:t xml:space="preserve">Bestimmte Zeitformen sind aus zwei oder sogar drei Verbteilen zusammen-gesetzt.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7"/>
      </w:tblGrid>
      <w:tr w:rsidR="00227EDA" w14:paraId="3C840A7F" w14:textId="77777777" w:rsidTr="00227EDA">
        <w:tc>
          <w:tcPr>
            <w:tcW w:w="4248" w:type="dxa"/>
            <w:shd w:val="clear" w:color="auto" w:fill="BFBFBF" w:themeFill="background1" w:themeFillShade="BF"/>
          </w:tcPr>
          <w:p w14:paraId="24A97602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1420E134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4C6C3D64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6F7BF353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0132BABB" w14:textId="77777777" w:rsidR="00227EDA" w:rsidRDefault="00227EDA">
            <w:pPr>
              <w:rPr>
                <w:b/>
                <w:color w:val="0070C0"/>
                <w:szCs w:val="24"/>
              </w:rPr>
            </w:pPr>
            <w:r>
              <w:rPr>
                <w:b/>
                <w:szCs w:val="24"/>
              </w:rPr>
              <w:t xml:space="preserve">Nachdem wir </w:t>
            </w:r>
            <w:r>
              <w:rPr>
                <w:b/>
                <w:color w:val="0070C0"/>
                <w:szCs w:val="24"/>
              </w:rPr>
              <w:t>gegessen hatten</w:t>
            </w:r>
          </w:p>
        </w:tc>
        <w:tc>
          <w:tcPr>
            <w:tcW w:w="425" w:type="dxa"/>
            <w:hideMark/>
          </w:tcPr>
          <w:p w14:paraId="123249EA" w14:textId="77777777" w:rsidR="00227EDA" w:rsidRDefault="00227EDA">
            <w:pPr>
              <w:spacing w:before="24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,</w:t>
            </w:r>
          </w:p>
        </w:tc>
        <w:tc>
          <w:tcPr>
            <w:tcW w:w="4387" w:type="dxa"/>
            <w:shd w:val="clear" w:color="auto" w:fill="BFBFBF" w:themeFill="background1" w:themeFillShade="BF"/>
          </w:tcPr>
          <w:p w14:paraId="2E4A4F68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73D50D00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4F60B4BE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4C02C94B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21F12E25" w14:textId="77777777" w:rsidR="00227EDA" w:rsidRDefault="00227EDA">
            <w:pPr>
              <w:rPr>
                <w:b/>
                <w:szCs w:val="24"/>
              </w:rPr>
            </w:pPr>
            <w:r>
              <w:rPr>
                <w:b/>
                <w:color w:val="0070C0"/>
                <w:szCs w:val="24"/>
              </w:rPr>
              <w:t xml:space="preserve">gingen </w:t>
            </w:r>
            <w:r>
              <w:rPr>
                <w:b/>
                <w:szCs w:val="24"/>
              </w:rPr>
              <w:t>wir in die Stadt.</w:t>
            </w:r>
          </w:p>
        </w:tc>
      </w:tr>
    </w:tbl>
    <w:p w14:paraId="309387CC" w14:textId="77777777" w:rsidR="00227EDA" w:rsidRDefault="00227EDA" w:rsidP="00227EDA">
      <w:pPr>
        <w:autoSpaceDE w:val="0"/>
        <w:autoSpaceDN w:val="0"/>
        <w:adjustRightInd w:val="0"/>
        <w:spacing w:before="3" w:after="0"/>
        <w:jc w:val="both"/>
        <w:rPr>
          <w:rFonts w:cs="Calibri"/>
          <w:color w:val="0070C0"/>
          <w:szCs w:val="24"/>
        </w:rPr>
      </w:pPr>
    </w:p>
    <w:p w14:paraId="26CD78E6" w14:textId="77777777" w:rsidR="00227EDA" w:rsidRDefault="00227EDA" w:rsidP="00DE53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33A3D696" w14:textId="77777777" w:rsidR="00227EDA" w:rsidRDefault="00227EDA" w:rsidP="00227EDA">
      <w:pPr>
        <w:autoSpaceDE w:val="0"/>
        <w:autoSpaceDN w:val="0"/>
        <w:adjustRightInd w:val="0"/>
        <w:spacing w:before="3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Modalverben eröffnen ihren Verbrahmen (ihr Hoheitsgebiet) oft mit einem Vollverb zusammen.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2551"/>
        <w:gridCol w:w="284"/>
        <w:gridCol w:w="3531"/>
      </w:tblGrid>
      <w:tr w:rsidR="00227EDA" w14:paraId="34F93719" w14:textId="77777777" w:rsidTr="00227EDA">
        <w:tc>
          <w:tcPr>
            <w:tcW w:w="2410" w:type="dxa"/>
            <w:shd w:val="clear" w:color="auto" w:fill="BFBFBF" w:themeFill="background1" w:themeFillShade="BF"/>
          </w:tcPr>
          <w:p w14:paraId="2F6C19D3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61278B9E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45240FAE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137A538A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56E399FE" w14:textId="77777777" w:rsidR="00227EDA" w:rsidRDefault="00227E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Ich </w:t>
            </w:r>
            <w:r>
              <w:rPr>
                <w:b/>
                <w:color w:val="0070C0"/>
                <w:szCs w:val="24"/>
              </w:rPr>
              <w:t xml:space="preserve">wollte </w:t>
            </w:r>
            <w:r>
              <w:rPr>
                <w:b/>
                <w:szCs w:val="24"/>
              </w:rPr>
              <w:t>gestern</w:t>
            </w:r>
          </w:p>
        </w:tc>
        <w:tc>
          <w:tcPr>
            <w:tcW w:w="284" w:type="dxa"/>
            <w:hideMark/>
          </w:tcPr>
          <w:p w14:paraId="74977C56" w14:textId="77777777" w:rsidR="00227EDA" w:rsidRDefault="00227EDA">
            <w:pPr>
              <w:spacing w:before="24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,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14:paraId="7289F1FD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311575C4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1F53A79D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6751E97B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4C76FD68" w14:textId="77777777" w:rsidR="00227EDA" w:rsidRDefault="00227EDA">
            <w:pPr>
              <w:rPr>
                <w:b/>
                <w:color w:val="0070C0"/>
                <w:szCs w:val="24"/>
              </w:rPr>
            </w:pPr>
            <w:r>
              <w:rPr>
                <w:b/>
                <w:szCs w:val="24"/>
              </w:rPr>
              <w:t xml:space="preserve">als es dunkel </w:t>
            </w:r>
            <w:r>
              <w:rPr>
                <w:b/>
                <w:color w:val="0070C0"/>
                <w:szCs w:val="24"/>
              </w:rPr>
              <w:t>wurde</w:t>
            </w:r>
          </w:p>
        </w:tc>
        <w:tc>
          <w:tcPr>
            <w:tcW w:w="284" w:type="dxa"/>
            <w:hideMark/>
          </w:tcPr>
          <w:p w14:paraId="0BE463F0" w14:textId="77777777" w:rsidR="00227EDA" w:rsidRDefault="00227EDA">
            <w:pPr>
              <w:spacing w:before="240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,</w:t>
            </w:r>
          </w:p>
        </w:tc>
        <w:tc>
          <w:tcPr>
            <w:tcW w:w="3531" w:type="dxa"/>
            <w:shd w:val="clear" w:color="auto" w:fill="BFBFBF" w:themeFill="background1" w:themeFillShade="BF"/>
          </w:tcPr>
          <w:p w14:paraId="53DAA9E8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06B4FA35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67EF7D52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69A7AA39" w14:textId="77777777" w:rsidR="00227EDA" w:rsidRDefault="00227EDA">
            <w:pPr>
              <w:rPr>
                <w:b/>
                <w:sz w:val="2"/>
                <w:szCs w:val="2"/>
              </w:rPr>
            </w:pPr>
          </w:p>
          <w:p w14:paraId="603A3B13" w14:textId="77777777" w:rsidR="00227EDA" w:rsidRDefault="00227E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nach Hause </w:t>
            </w:r>
            <w:r>
              <w:rPr>
                <w:b/>
                <w:color w:val="0070C0"/>
                <w:szCs w:val="24"/>
              </w:rPr>
              <w:t>gehen</w:t>
            </w:r>
            <w:r>
              <w:rPr>
                <w:b/>
                <w:szCs w:val="24"/>
              </w:rPr>
              <w:t>.</w:t>
            </w:r>
          </w:p>
        </w:tc>
      </w:tr>
    </w:tbl>
    <w:p w14:paraId="57C382D6" w14:textId="77777777" w:rsidR="00227EDA" w:rsidRDefault="00227EDA" w:rsidP="00DE5365">
      <w:pPr>
        <w:pStyle w:val="Default"/>
        <w:spacing w:after="240" w:line="276" w:lineRule="auto"/>
        <w:rPr>
          <w:rFonts w:ascii="Century Gothic" w:hAnsi="Century Gothic"/>
        </w:rPr>
      </w:pPr>
    </w:p>
    <w:p w14:paraId="027F33E6" w14:textId="77777777" w:rsidR="00227EDA" w:rsidRDefault="00227EDA" w:rsidP="00227EDA">
      <w:pPr>
        <w:pStyle w:val="Default"/>
        <w:spacing w:before="3"/>
        <w:rPr>
          <w:rFonts w:ascii="Century Gothic" w:hAnsi="Century Gothic"/>
        </w:rPr>
      </w:pPr>
      <w:r>
        <w:rPr>
          <w:rFonts w:ascii="Century Gothic" w:hAnsi="Century Gothic"/>
        </w:rPr>
        <w:t xml:space="preserve">Es genügen also insgesamt (für fast alle Fälle) zwei Regeln! </w:t>
      </w:r>
    </w:p>
    <w:p w14:paraId="64F69E19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rPr>
          <w:rFonts w:cs="Calibri"/>
          <w:color w:val="000000"/>
          <w:szCs w:val="24"/>
        </w:rPr>
      </w:pPr>
    </w:p>
    <w:p w14:paraId="641C10FB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- Teilsätze werden mit Kommas abgetrennt. </w:t>
      </w:r>
    </w:p>
    <w:p w14:paraId="23C44D3E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rPr>
          <w:rFonts w:cs="Calibri"/>
          <w:color w:val="000000"/>
          <w:szCs w:val="24"/>
        </w:rPr>
      </w:pPr>
    </w:p>
    <w:p w14:paraId="3CD4181E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- Kein Komma wird gesetzt, wenn die Teilsätze mit </w:t>
      </w:r>
      <w:r>
        <w:rPr>
          <w:rFonts w:cs="Calibri"/>
          <w:b/>
          <w:szCs w:val="24"/>
        </w:rPr>
        <w:t>und</w:t>
      </w:r>
      <w:r>
        <w:rPr>
          <w:rFonts w:cs="Calibri"/>
          <w:color w:val="000000"/>
          <w:szCs w:val="24"/>
        </w:rPr>
        <w:t xml:space="preserve">, </w:t>
      </w:r>
      <w:r>
        <w:rPr>
          <w:rFonts w:cs="Calibri"/>
          <w:b/>
          <w:szCs w:val="24"/>
        </w:rPr>
        <w:t>oder</w:t>
      </w:r>
      <w:r>
        <w:rPr>
          <w:rFonts w:cs="Calibri"/>
          <w:color w:val="000000"/>
          <w:szCs w:val="24"/>
        </w:rPr>
        <w:t xml:space="preserve">, </w:t>
      </w:r>
      <w:r>
        <w:rPr>
          <w:rFonts w:cs="Calibri"/>
          <w:b/>
          <w:szCs w:val="24"/>
        </w:rPr>
        <w:t xml:space="preserve">sowie   </w:t>
      </w:r>
      <w:r>
        <w:rPr>
          <w:rFonts w:cs="Calibri"/>
          <w:color w:val="000000"/>
          <w:szCs w:val="24"/>
        </w:rPr>
        <w:t xml:space="preserve">   </w:t>
      </w:r>
    </w:p>
    <w:p w14:paraId="2FAE1383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  verbunden sind.</w:t>
      </w:r>
    </w:p>
    <w:p w14:paraId="442F4F8C" w14:textId="77777777" w:rsidR="00227EDA" w:rsidRDefault="00227EDA" w:rsidP="00227EDA">
      <w:pPr>
        <w:autoSpaceDE w:val="0"/>
        <w:autoSpaceDN w:val="0"/>
        <w:adjustRightInd w:val="0"/>
        <w:spacing w:before="240" w:after="0" w:line="240" w:lineRule="auto"/>
        <w:rPr>
          <w:rFonts w:cs="Calibri"/>
          <w:color w:val="000000"/>
          <w:szCs w:val="24"/>
        </w:rPr>
      </w:pPr>
    </w:p>
    <w:p w14:paraId="660B8839" w14:textId="77777777" w:rsidR="00227EDA" w:rsidRDefault="00227EDA" w:rsidP="00227EDA">
      <w:pPr>
        <w:pStyle w:val="berschrift2"/>
      </w:pPr>
      <w:bookmarkStart w:id="3" w:name="_Toc9011396"/>
      <w:r>
        <w:t>Kommas bei Reihungen, Aufzählungen</w:t>
      </w:r>
      <w:bookmarkEnd w:id="3"/>
    </w:p>
    <w:p w14:paraId="6375CECB" w14:textId="77777777" w:rsidR="00227EDA" w:rsidRPr="00227EDA" w:rsidRDefault="00227EDA" w:rsidP="00227EDA">
      <w:pPr>
        <w:spacing w:after="0"/>
      </w:pPr>
    </w:p>
    <w:p w14:paraId="398B24A7" w14:textId="77777777" w:rsidR="00227EDA" w:rsidRDefault="00227EDA" w:rsidP="00227EDA">
      <w:pPr>
        <w:autoSpaceDE w:val="0"/>
        <w:autoSpaceDN w:val="0"/>
        <w:adjustRightInd w:val="0"/>
        <w:spacing w:before="3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Aufzählen kann man </w:t>
      </w:r>
    </w:p>
    <w:p w14:paraId="2A09EB84" w14:textId="77777777" w:rsidR="00227EDA" w:rsidRDefault="00227EDA" w:rsidP="00227EDA">
      <w:pPr>
        <w:autoSpaceDE w:val="0"/>
        <w:autoSpaceDN w:val="0"/>
        <w:adjustRightInd w:val="0"/>
        <w:spacing w:before="3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- Worte </w:t>
      </w:r>
    </w:p>
    <w:p w14:paraId="599D006B" w14:textId="77777777" w:rsidR="00227EDA" w:rsidRDefault="00227EDA" w:rsidP="00227EDA">
      <w:pPr>
        <w:autoSpaceDE w:val="0"/>
        <w:autoSpaceDN w:val="0"/>
        <w:adjustRightInd w:val="0"/>
        <w:spacing w:before="3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  das schöne, schnöde, klotzige, klebrige, faszinierende Geld </w:t>
      </w:r>
    </w:p>
    <w:p w14:paraId="7725DE10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rPr>
          <w:rFonts w:cs="Calibri"/>
          <w:color w:val="000000"/>
          <w:szCs w:val="24"/>
        </w:rPr>
      </w:pPr>
    </w:p>
    <w:p w14:paraId="02C4F9D0" w14:textId="77777777" w:rsidR="00227EDA" w:rsidRDefault="00227EDA" w:rsidP="00227EDA">
      <w:pPr>
        <w:numPr>
          <w:ilvl w:val="0"/>
          <w:numId w:val="2"/>
        </w:numPr>
        <w:autoSpaceDE w:val="0"/>
        <w:autoSpaceDN w:val="0"/>
        <w:adjustRightInd w:val="0"/>
        <w:spacing w:before="3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- Wortgruppen </w:t>
      </w:r>
    </w:p>
    <w:p w14:paraId="59B0468D" w14:textId="77777777" w:rsidR="00227EDA" w:rsidRDefault="00227EDA" w:rsidP="00227EDA">
      <w:pPr>
        <w:numPr>
          <w:ilvl w:val="0"/>
          <w:numId w:val="2"/>
        </w:numPr>
        <w:autoSpaceDE w:val="0"/>
        <w:autoSpaceDN w:val="0"/>
        <w:adjustRightInd w:val="0"/>
        <w:spacing w:before="3" w:after="0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  Zum Erwachsenwerden gehören das selbständige Wohnen, die </w:t>
      </w:r>
      <w:proofErr w:type="spellStart"/>
      <w:r>
        <w:rPr>
          <w:rFonts w:cs="Calibri"/>
          <w:color w:val="000000"/>
          <w:szCs w:val="24"/>
        </w:rPr>
        <w:t>verantwor</w:t>
      </w:r>
      <w:proofErr w:type="spellEnd"/>
      <w:r>
        <w:rPr>
          <w:rFonts w:cs="Calibri"/>
          <w:color w:val="000000"/>
          <w:szCs w:val="24"/>
        </w:rPr>
        <w:t xml:space="preserve">-   </w:t>
      </w:r>
    </w:p>
    <w:p w14:paraId="5A8F6C96" w14:textId="77777777" w:rsidR="00227EDA" w:rsidRDefault="00227EDA" w:rsidP="00227EDA">
      <w:pPr>
        <w:numPr>
          <w:ilvl w:val="0"/>
          <w:numId w:val="2"/>
        </w:numPr>
        <w:autoSpaceDE w:val="0"/>
        <w:autoSpaceDN w:val="0"/>
        <w:adjustRightInd w:val="0"/>
        <w:spacing w:before="3" w:after="0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  </w:t>
      </w:r>
      <w:proofErr w:type="spellStart"/>
      <w:r>
        <w:rPr>
          <w:rFonts w:cs="Calibri"/>
          <w:color w:val="000000"/>
          <w:szCs w:val="24"/>
        </w:rPr>
        <w:t>tungsvolle</w:t>
      </w:r>
      <w:proofErr w:type="spellEnd"/>
      <w:r>
        <w:rPr>
          <w:rFonts w:cs="Calibri"/>
          <w:color w:val="000000"/>
          <w:szCs w:val="24"/>
        </w:rPr>
        <w:t xml:space="preserve"> Haushaltführung, der bewusste Umgang mit anderen Menschen. </w:t>
      </w:r>
    </w:p>
    <w:p w14:paraId="4B458D69" w14:textId="77777777" w:rsidR="00227EDA" w:rsidRDefault="00227EDA" w:rsidP="00227EDA">
      <w:pPr>
        <w:autoSpaceDE w:val="0"/>
        <w:autoSpaceDN w:val="0"/>
        <w:adjustRightInd w:val="0"/>
        <w:spacing w:before="3" w:after="0" w:line="240" w:lineRule="auto"/>
        <w:jc w:val="both"/>
        <w:rPr>
          <w:rFonts w:cs="Calibri"/>
          <w:color w:val="000000"/>
          <w:szCs w:val="24"/>
        </w:rPr>
      </w:pPr>
    </w:p>
    <w:p w14:paraId="464EC398" w14:textId="77777777" w:rsidR="00227EDA" w:rsidRDefault="00227EDA" w:rsidP="00227EDA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- Sätze </w:t>
      </w:r>
    </w:p>
    <w:p w14:paraId="56B27EE0" w14:textId="77777777" w:rsidR="00227EDA" w:rsidRDefault="00227EDA" w:rsidP="00227EDA">
      <w:pPr>
        <w:tabs>
          <w:tab w:val="left" w:pos="142"/>
        </w:tabs>
        <w:autoSpaceDE w:val="0"/>
        <w:autoSpaceDN w:val="0"/>
        <w:adjustRightInd w:val="0"/>
        <w:spacing w:after="0"/>
        <w:ind w:left="142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Die Wohnung ist gemietet, der Mitbewohner zieht ein, der Konkubinats-            </w:t>
      </w:r>
      <w:proofErr w:type="spellStart"/>
      <w:r>
        <w:rPr>
          <w:rFonts w:cs="Calibri"/>
          <w:color w:val="000000"/>
          <w:szCs w:val="24"/>
        </w:rPr>
        <w:t>vertrag</w:t>
      </w:r>
      <w:proofErr w:type="spellEnd"/>
      <w:r>
        <w:rPr>
          <w:rFonts w:cs="Calibri"/>
          <w:color w:val="000000"/>
          <w:szCs w:val="24"/>
        </w:rPr>
        <w:t xml:space="preserve"> steht.</w:t>
      </w:r>
    </w:p>
    <w:p w14:paraId="18BA3D5B" w14:textId="77777777" w:rsidR="00227EDA" w:rsidRDefault="00227EDA" w:rsidP="00227EDA">
      <w:pPr>
        <w:spacing w:line="360" w:lineRule="auto"/>
      </w:pPr>
    </w:p>
    <w:p w14:paraId="3BD087B4" w14:textId="77777777" w:rsidR="00227EDA" w:rsidRDefault="00227EDA" w:rsidP="00227EDA">
      <w:pPr>
        <w:pStyle w:val="berschrift2"/>
      </w:pPr>
      <w:bookmarkStart w:id="4" w:name="_Toc9011397"/>
      <w:r>
        <w:t>Kommas bei Einschüben und Zusätzen</w:t>
      </w:r>
      <w:bookmarkEnd w:id="4"/>
    </w:p>
    <w:p w14:paraId="49F2CE58" w14:textId="77777777" w:rsidR="00227EDA" w:rsidRPr="00227EDA" w:rsidRDefault="00227EDA" w:rsidP="00227EDA">
      <w:pPr>
        <w:spacing w:after="0"/>
      </w:pPr>
    </w:p>
    <w:p w14:paraId="02E2EA87" w14:textId="77777777" w:rsidR="00227EDA" w:rsidRDefault="00227EDA" w:rsidP="00227EDA">
      <w:pPr>
        <w:autoSpaceDE w:val="0"/>
        <w:autoSpaceDN w:val="0"/>
        <w:adjustRightInd w:val="0"/>
        <w:spacing w:before="3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Ich mag Jeans, und zwar ausschliesslich Levis. </w:t>
      </w:r>
    </w:p>
    <w:p w14:paraId="564BE760" w14:textId="77777777" w:rsidR="00227EDA" w:rsidRDefault="00227EDA" w:rsidP="00227EDA">
      <w:pPr>
        <w:numPr>
          <w:ilvl w:val="0"/>
          <w:numId w:val="3"/>
        </w:numPr>
        <w:autoSpaceDE w:val="0"/>
        <w:autoSpaceDN w:val="0"/>
        <w:adjustRightInd w:val="0"/>
        <w:spacing w:before="3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Meine Jeans, meine echten Levis, sind bereits 20 Jahre alt. </w:t>
      </w:r>
    </w:p>
    <w:p w14:paraId="38F83FC5" w14:textId="77777777" w:rsidR="00227EDA" w:rsidRDefault="00227EDA" w:rsidP="00227EDA">
      <w:pPr>
        <w:numPr>
          <w:ilvl w:val="0"/>
          <w:numId w:val="3"/>
        </w:numPr>
        <w:autoSpaceDE w:val="0"/>
        <w:autoSpaceDN w:val="0"/>
        <w:adjustRightInd w:val="0"/>
        <w:spacing w:before="3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Jeans, besonders Levis, sind der Inbegriff von Demokratisierung in der Mode. </w:t>
      </w:r>
    </w:p>
    <w:p w14:paraId="26B336A5" w14:textId="77777777" w:rsidR="00227EDA" w:rsidRDefault="00227EDA" w:rsidP="00227EDA">
      <w:pPr>
        <w:numPr>
          <w:ilvl w:val="0"/>
          <w:numId w:val="3"/>
        </w:numPr>
        <w:autoSpaceDE w:val="0"/>
        <w:autoSpaceDN w:val="0"/>
        <w:adjustRightInd w:val="0"/>
        <w:spacing w:before="3" w:after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Nur </w:t>
      </w:r>
      <w:r>
        <w:rPr>
          <w:rFonts w:cs="Calibri"/>
          <w:i/>
          <w:iCs/>
          <w:color w:val="000000"/>
          <w:szCs w:val="24"/>
        </w:rPr>
        <w:t xml:space="preserve">eine </w:t>
      </w:r>
      <w:r>
        <w:rPr>
          <w:rFonts w:cs="Calibri"/>
          <w:color w:val="000000"/>
          <w:szCs w:val="24"/>
        </w:rPr>
        <w:t xml:space="preserve">Jeans, und zwar Levis, ist auch heute noch passgenau. </w:t>
      </w:r>
    </w:p>
    <w:p w14:paraId="444415C2" w14:textId="77777777" w:rsidR="003E331C" w:rsidRDefault="003E331C"/>
    <w:sectPr w:rsidR="003E33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F6AE5" w14:textId="77777777" w:rsidR="00227EDA" w:rsidRDefault="00227EDA" w:rsidP="00227EDA">
      <w:pPr>
        <w:spacing w:after="0" w:line="240" w:lineRule="auto"/>
      </w:pPr>
      <w:r>
        <w:separator/>
      </w:r>
    </w:p>
  </w:endnote>
  <w:endnote w:type="continuationSeparator" w:id="0">
    <w:p w14:paraId="4A0B3076" w14:textId="77777777" w:rsidR="00227EDA" w:rsidRDefault="00227EDA" w:rsidP="0022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9AD8" w14:textId="77777777" w:rsidR="00DE5365" w:rsidRPr="00DE5365" w:rsidRDefault="00DE5365">
    <w:pPr>
      <w:pStyle w:val="Fuzeile"/>
      <w:rPr>
        <w:sz w:val="22"/>
      </w:rPr>
    </w:pPr>
    <w:proofErr w:type="spellStart"/>
    <w:r>
      <w:t>cpsch</w:t>
    </w:r>
    <w:proofErr w:type="spellEnd"/>
    <w:r>
      <w:rPr>
        <w:sz w:val="22"/>
      </w:rPr>
      <w:tab/>
      <w:t xml:space="preserve">                                                                                                                                       </w:t>
    </w:r>
    <w:r>
      <w:rPr>
        <w:sz w:val="22"/>
      </w:rPr>
      <w:fldChar w:fldCharType="begin"/>
    </w:r>
    <w:r>
      <w:rPr>
        <w:sz w:val="22"/>
      </w:rPr>
      <w:instrText xml:space="preserve"> PAGE  \* Arabic  \* MERGEFORMAT </w:instrText>
    </w:r>
    <w:r>
      <w:rPr>
        <w:sz w:val="22"/>
      </w:rPr>
      <w:fldChar w:fldCharType="separate"/>
    </w:r>
    <w:r>
      <w:rPr>
        <w:noProof/>
        <w:sz w:val="22"/>
      </w:rPr>
      <w:t>1</w:t>
    </w:r>
    <w:r>
      <w:rPr>
        <w:sz w:val="22"/>
      </w:rPr>
      <w:fldChar w:fldCharType="end"/>
    </w:r>
  </w:p>
  <w:p w14:paraId="3F42413C" w14:textId="77777777" w:rsidR="00DE5365" w:rsidRDefault="00DE5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D956C" w14:textId="77777777" w:rsidR="00227EDA" w:rsidRDefault="00227EDA" w:rsidP="00227EDA">
      <w:pPr>
        <w:spacing w:after="0" w:line="240" w:lineRule="auto"/>
      </w:pPr>
      <w:r>
        <w:separator/>
      </w:r>
    </w:p>
  </w:footnote>
  <w:footnote w:type="continuationSeparator" w:id="0">
    <w:p w14:paraId="64AC8D0D" w14:textId="77777777" w:rsidR="00227EDA" w:rsidRDefault="00227EDA" w:rsidP="0022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DD12" w14:textId="77777777" w:rsidR="00227EDA" w:rsidRDefault="00227EDA">
    <w:pPr>
      <w:pStyle w:val="Kopfzeile"/>
      <w:rPr>
        <w:b/>
        <w:sz w:val="22"/>
      </w:rPr>
    </w:pPr>
    <w:r w:rsidRPr="00227EDA">
      <w:rPr>
        <w:b/>
        <w:sz w:val="22"/>
      </w:rPr>
      <w:t>GIBS Freiburg</w:t>
    </w:r>
    <w:r w:rsidRPr="00227EDA">
      <w:rPr>
        <w:b/>
        <w:sz w:val="22"/>
      </w:rPr>
      <w:ptab w:relativeTo="margin" w:alignment="center" w:leader="none"/>
    </w:r>
    <w:r w:rsidRPr="00227EDA">
      <w:rPr>
        <w:b/>
        <w:sz w:val="22"/>
      </w:rPr>
      <w:t xml:space="preserve">                                                                 </w:t>
    </w:r>
    <w:r>
      <w:rPr>
        <w:b/>
        <w:sz w:val="22"/>
      </w:rPr>
      <w:t xml:space="preserve">            </w:t>
    </w:r>
    <w:r w:rsidRPr="00227EDA">
      <w:rPr>
        <w:b/>
        <w:sz w:val="22"/>
      </w:rPr>
      <w:t xml:space="preserve"> Sprache &amp; Kommunikation</w:t>
    </w:r>
    <w:r w:rsidRPr="00227EDA">
      <w:rPr>
        <w:b/>
        <w:sz w:val="22"/>
      </w:rPr>
      <w:ptab w:relativeTo="margin" w:alignment="right" w:leader="none"/>
    </w:r>
  </w:p>
  <w:p w14:paraId="0070D77B" w14:textId="0136D292" w:rsidR="00227EDA" w:rsidRDefault="00DE5365">
    <w:pPr>
      <w:pStyle w:val="Kopfzeile"/>
      <w:rPr>
        <w:sz w:val="22"/>
      </w:rPr>
    </w:pPr>
    <w:proofErr w:type="gramStart"/>
    <w:r>
      <w:rPr>
        <w:sz w:val="22"/>
      </w:rPr>
      <w:t xml:space="preserve">Allgemeinbildung  </w:t>
    </w:r>
    <w:r>
      <w:rPr>
        <w:sz w:val="22"/>
      </w:rPr>
      <w:tab/>
    </w:r>
    <w:proofErr w:type="gramEnd"/>
    <w:r>
      <w:rPr>
        <w:sz w:val="22"/>
      </w:rPr>
      <w:t xml:space="preserve">                                                                                         Kommasetzung</w:t>
    </w:r>
  </w:p>
  <w:p w14:paraId="2F38DA65" w14:textId="77777777" w:rsidR="001E79C0" w:rsidRPr="00227EDA" w:rsidRDefault="001E79C0" w:rsidP="00A6573B">
    <w:pPr>
      <w:pStyle w:val="Kopfzeile"/>
      <w:pBdr>
        <w:bottom w:val="single" w:sz="4" w:space="1" w:color="auto"/>
      </w:pBdr>
      <w:rPr>
        <w:sz w:val="22"/>
      </w:rPr>
    </w:pPr>
  </w:p>
  <w:p w14:paraId="0407384B" w14:textId="77777777" w:rsidR="00227EDA" w:rsidRPr="00227EDA" w:rsidRDefault="00227E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0761AE"/>
    <w:multiLevelType w:val="hybridMultilevel"/>
    <w:tmpl w:val="8CC1AC3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210C0E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A1B34A2"/>
    <w:multiLevelType w:val="hybridMultilevel"/>
    <w:tmpl w:val="CE40C7C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DA"/>
    <w:rsid w:val="001E79C0"/>
    <w:rsid w:val="00227EDA"/>
    <w:rsid w:val="003E331C"/>
    <w:rsid w:val="00434453"/>
    <w:rsid w:val="00A6573B"/>
    <w:rsid w:val="00D4149B"/>
    <w:rsid w:val="00D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1F927"/>
  <w15:chartTrackingRefBased/>
  <w15:docId w15:val="{AAE60B5E-CE83-466C-8002-FEEF01B2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EDA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7ED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7ED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7EDA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365F91" w:themeColor="accent1" w:themeShade="B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7EDA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7E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7E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7E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7E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7E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7EDA"/>
    <w:rPr>
      <w:rFonts w:ascii="Century Gothic" w:eastAsiaTheme="majorEastAsia" w:hAnsi="Century Gothic" w:cstheme="majorBidi"/>
      <w:b/>
      <w:color w:val="365F91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7EDA"/>
    <w:rPr>
      <w:rFonts w:ascii="Century Gothic" w:eastAsiaTheme="majorEastAsia" w:hAnsi="Century Gothic" w:cstheme="majorBidi"/>
      <w:b/>
      <w:color w:val="365F91" w:themeColor="accent1" w:themeShade="BF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7EDA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7EDA"/>
    <w:rPr>
      <w:rFonts w:ascii="Century Gothic" w:eastAsiaTheme="majorEastAsia" w:hAnsi="Century Gothic" w:cstheme="majorBidi"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7ED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7ED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7ED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7E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7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27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227E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2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7EDA"/>
    <w:rPr>
      <w:rFonts w:ascii="Century Gothic" w:hAnsi="Century Gothic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2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7EDA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3</cp:revision>
  <dcterms:created xsi:type="dcterms:W3CDTF">2019-05-25T09:22:00Z</dcterms:created>
  <dcterms:modified xsi:type="dcterms:W3CDTF">2019-05-25T10:13:00Z</dcterms:modified>
</cp:coreProperties>
</file>