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22E3B" w14:textId="77777777" w:rsidR="005C4DC9" w:rsidRPr="005C4DC9" w:rsidRDefault="005C4DC9" w:rsidP="005C4DC9">
      <w:pPr>
        <w:spacing w:after="0"/>
        <w:rPr>
          <w:sz w:val="24"/>
          <w:szCs w:val="24"/>
        </w:rPr>
      </w:pPr>
    </w:p>
    <w:p w14:paraId="059458AB" w14:textId="77777777" w:rsidR="003E331C" w:rsidRDefault="005C4DC9" w:rsidP="005C4DC9">
      <w:pPr>
        <w:spacing w:after="0"/>
        <w:rPr>
          <w:sz w:val="20"/>
          <w:szCs w:val="20"/>
        </w:rPr>
      </w:pPr>
      <w:r>
        <w:rPr>
          <w:sz w:val="40"/>
          <w:szCs w:val="40"/>
        </w:rPr>
        <w:t>3-Platz-Regel</w:t>
      </w:r>
    </w:p>
    <w:p w14:paraId="271A41B5" w14:textId="77777777" w:rsidR="006C1685" w:rsidRDefault="006C1685" w:rsidP="005C4DC9">
      <w:pPr>
        <w:spacing w:after="0"/>
        <w:rPr>
          <w:sz w:val="4"/>
          <w:szCs w:val="4"/>
        </w:rPr>
      </w:pPr>
    </w:p>
    <w:p w14:paraId="35578F53" w14:textId="77777777" w:rsidR="006C1685" w:rsidRDefault="006C1685" w:rsidP="005C4DC9">
      <w:pPr>
        <w:spacing w:after="0"/>
        <w:rPr>
          <w:sz w:val="4"/>
          <w:szCs w:val="4"/>
        </w:rPr>
      </w:pPr>
    </w:p>
    <w:p w14:paraId="7B22436F" w14:textId="77777777" w:rsidR="006C1685" w:rsidRPr="006C1685" w:rsidRDefault="006C1685" w:rsidP="005C4DC9">
      <w:pPr>
        <w:spacing w:after="0"/>
        <w:rPr>
          <w:sz w:val="4"/>
          <w:szCs w:val="4"/>
        </w:rPr>
      </w:pPr>
    </w:p>
    <w:tbl>
      <w:tblPr>
        <w:tblStyle w:val="Tabellenraster"/>
        <w:tblW w:w="0" w:type="auto"/>
        <w:shd w:val="clear" w:color="auto" w:fill="FFFFFF" w:themeFill="background1"/>
        <w:tblLook w:val="04A0" w:firstRow="1" w:lastRow="0" w:firstColumn="1" w:lastColumn="0" w:noHBand="0" w:noVBand="1"/>
      </w:tblPr>
      <w:tblGrid>
        <w:gridCol w:w="9060"/>
      </w:tblGrid>
      <w:tr w:rsidR="005C4DC9" w14:paraId="467BCE13" w14:textId="77777777" w:rsidTr="005C4DC9">
        <w:tc>
          <w:tcPr>
            <w:tcW w:w="9210" w:type="dxa"/>
            <w:shd w:val="clear" w:color="auto" w:fill="auto"/>
          </w:tcPr>
          <w:p w14:paraId="6C81E2D2" w14:textId="77777777" w:rsidR="005A225A" w:rsidRPr="005A225A" w:rsidRDefault="005A225A" w:rsidP="005A225A">
            <w:pPr>
              <w:rPr>
                <w:rFonts w:cs="Helvetica"/>
                <w:b/>
                <w:sz w:val="28"/>
                <w:szCs w:val="28"/>
              </w:rPr>
            </w:pPr>
            <w:r w:rsidRPr="007D5F0E">
              <w:rPr>
                <w:rStyle w:val="short5"/>
                <w:rFonts w:cs="Helvetica"/>
                <w:b/>
                <w:sz w:val="28"/>
                <w:szCs w:val="28"/>
              </w:rPr>
              <w:t>Haftung:</w:t>
            </w:r>
            <w:r w:rsidRPr="007D5F0E">
              <w:rPr>
                <w:rFonts w:cs="Helvetica"/>
                <w:b/>
                <w:sz w:val="28"/>
                <w:szCs w:val="28"/>
              </w:rPr>
              <w:t xml:space="preserve"> </w:t>
            </w:r>
            <w:r w:rsidRPr="007D5F0E">
              <w:rPr>
                <w:rStyle w:val="title1"/>
                <w:rFonts w:cs="Helvetica"/>
                <w:b/>
                <w:sz w:val="28"/>
                <w:szCs w:val="28"/>
              </w:rPr>
              <w:t>Wer bezahlt</w:t>
            </w:r>
            <w:r>
              <w:rPr>
                <w:rStyle w:val="title1"/>
                <w:rFonts w:cs="Helvetica"/>
                <w:b/>
                <w:sz w:val="28"/>
                <w:szCs w:val="28"/>
              </w:rPr>
              <w:t>, wenn Kinder und Jugendliche Schaden verursachen</w:t>
            </w:r>
            <w:r w:rsidRPr="007D5F0E">
              <w:rPr>
                <w:rStyle w:val="title1"/>
                <w:rFonts w:cs="Helvetica"/>
                <w:b/>
                <w:sz w:val="28"/>
                <w:szCs w:val="28"/>
              </w:rPr>
              <w:t>?</w:t>
            </w:r>
          </w:p>
          <w:p w14:paraId="4DE788E6" w14:textId="77777777" w:rsidR="005C4DC9" w:rsidRPr="005C4DC9" w:rsidRDefault="005C4DC9" w:rsidP="005C4DC9">
            <w:pPr>
              <w:pStyle w:val="StandardWeb"/>
              <w:shd w:val="clear" w:color="auto" w:fill="FFFFFF"/>
              <w:spacing w:before="120" w:after="120"/>
              <w:rPr>
                <w:rFonts w:ascii="Lora" w:hAnsi="Lora" w:cs="Helvetica"/>
                <w:sz w:val="26"/>
                <w:szCs w:val="26"/>
              </w:rPr>
            </w:pPr>
            <w:r w:rsidRPr="005C4DC9">
              <w:rPr>
                <w:rFonts w:ascii="Lora" w:hAnsi="Lora" w:cs="Helvetica"/>
                <w:sz w:val="26"/>
                <w:szCs w:val="26"/>
              </w:rPr>
              <w:t xml:space="preserve">Im neusten Entscheid zu </w:t>
            </w:r>
            <w:r w:rsidRPr="005A225A">
              <w:rPr>
                <w:rFonts w:ascii="Lora" w:hAnsi="Lora" w:cs="Helvetica"/>
                <w:sz w:val="26"/>
                <w:szCs w:val="26"/>
                <w:highlight w:val="yellow"/>
              </w:rPr>
              <w:t>diesem</w:t>
            </w:r>
            <w:r w:rsidRPr="005C4DC9">
              <w:rPr>
                <w:rFonts w:ascii="Lora" w:hAnsi="Lora" w:cs="Helvetica"/>
                <w:sz w:val="26"/>
                <w:szCs w:val="26"/>
              </w:rPr>
              <w:t xml:space="preserve"> Thema </w:t>
            </w:r>
            <w:r w:rsidRPr="005A225A">
              <w:rPr>
                <w:rFonts w:ascii="Lora" w:hAnsi="Lora" w:cs="Helvetica"/>
                <w:sz w:val="26"/>
                <w:szCs w:val="26"/>
                <w:highlight w:val="yellow"/>
              </w:rPr>
              <w:t>befand</w:t>
            </w:r>
            <w:r w:rsidRPr="005C4DC9">
              <w:rPr>
                <w:rFonts w:ascii="Lora" w:hAnsi="Lora" w:cs="Helvetica"/>
                <w:sz w:val="26"/>
                <w:szCs w:val="26"/>
              </w:rPr>
              <w:t xml:space="preserve"> das Bundesgericht, dass ein </w:t>
            </w:r>
            <w:r w:rsidRPr="005A225A">
              <w:rPr>
                <w:rFonts w:ascii="Lora" w:hAnsi="Lora" w:cs="Helvetica"/>
                <w:sz w:val="26"/>
                <w:szCs w:val="26"/>
                <w:highlight w:val="yellow"/>
              </w:rPr>
              <w:t>Vater</w:t>
            </w:r>
            <w:r w:rsidRPr="005C4DC9">
              <w:rPr>
                <w:rFonts w:ascii="Lora" w:hAnsi="Lora" w:cs="Helvetica"/>
                <w:sz w:val="26"/>
                <w:szCs w:val="26"/>
              </w:rPr>
              <w:t xml:space="preserve"> nicht für seine beiden drei- und fünfjährigen Kinder haftet, die zusammen auf einem flachen Hang </w:t>
            </w:r>
            <w:r w:rsidRPr="005A225A">
              <w:rPr>
                <w:rFonts w:ascii="Lora" w:hAnsi="Lora" w:cs="Helvetica"/>
                <w:sz w:val="26"/>
                <w:szCs w:val="26"/>
                <w:highlight w:val="yellow"/>
              </w:rPr>
              <w:t>schlittelten</w:t>
            </w:r>
            <w:r w:rsidRPr="005C4DC9">
              <w:rPr>
                <w:rFonts w:ascii="Lora" w:hAnsi="Lora" w:cs="Helvetica"/>
                <w:sz w:val="26"/>
                <w:szCs w:val="26"/>
              </w:rPr>
              <w:t xml:space="preserve"> und dabei eine </w:t>
            </w:r>
            <w:r w:rsidRPr="005A225A">
              <w:rPr>
                <w:rFonts w:ascii="Lora" w:hAnsi="Lora" w:cs="Helvetica"/>
                <w:sz w:val="26"/>
                <w:szCs w:val="26"/>
                <w:highlight w:val="yellow"/>
              </w:rPr>
              <w:t>ältere</w:t>
            </w:r>
            <w:r w:rsidRPr="005C4DC9">
              <w:rPr>
                <w:rFonts w:ascii="Lora" w:hAnsi="Lora" w:cs="Helvetica"/>
                <w:sz w:val="26"/>
                <w:szCs w:val="26"/>
              </w:rPr>
              <w:t xml:space="preserve"> Frau umfuhren und verletzten. Indem der Vater unten an der Piste wartete und das Geschehen beobachtete, habe er seine Aufsichtspflicht </w:t>
            </w:r>
            <w:r w:rsidRPr="005A225A">
              <w:rPr>
                <w:rFonts w:ascii="Lora" w:hAnsi="Lora" w:cs="Helvetica"/>
                <w:sz w:val="26"/>
                <w:szCs w:val="26"/>
                <w:highlight w:val="yellow"/>
              </w:rPr>
              <w:t>erfüllt</w:t>
            </w:r>
            <w:r w:rsidRPr="005C4DC9">
              <w:rPr>
                <w:rFonts w:ascii="Lora" w:hAnsi="Lora" w:cs="Helvetica"/>
                <w:sz w:val="26"/>
                <w:szCs w:val="26"/>
              </w:rPr>
              <w:t xml:space="preserve">. Aufgrund der </w:t>
            </w:r>
            <w:r w:rsidRPr="005A225A">
              <w:rPr>
                <w:rFonts w:ascii="Lora" w:hAnsi="Lora" w:cs="Helvetica"/>
                <w:sz w:val="26"/>
                <w:szCs w:val="26"/>
                <w:highlight w:val="yellow"/>
              </w:rPr>
              <w:t>all</w:t>
            </w:r>
            <w:r w:rsidRPr="005C4DC9">
              <w:rPr>
                <w:rFonts w:ascii="Lora" w:hAnsi="Lora" w:cs="Helvetica"/>
                <w:sz w:val="26"/>
                <w:szCs w:val="26"/>
              </w:rPr>
              <w:t xml:space="preserve">gemeinen Lebenserfahrung sei es üblich, in diesem Alter </w:t>
            </w:r>
            <w:r w:rsidRPr="005A225A">
              <w:rPr>
                <w:rFonts w:ascii="Lora" w:hAnsi="Lora" w:cs="Helvetica"/>
                <w:sz w:val="26"/>
                <w:szCs w:val="26"/>
                <w:highlight w:val="yellow"/>
              </w:rPr>
              <w:t>unter</w:t>
            </w:r>
            <w:r w:rsidRPr="005C4DC9">
              <w:rPr>
                <w:rFonts w:ascii="Lora" w:hAnsi="Lora" w:cs="Helvetica"/>
                <w:sz w:val="26"/>
                <w:szCs w:val="26"/>
              </w:rPr>
              <w:t xml:space="preserve"> Aufsicht zu schlitteln, so das Bundesgericht. Der </w:t>
            </w:r>
            <w:r w:rsidRPr="005A225A">
              <w:rPr>
                <w:rFonts w:ascii="Lora" w:hAnsi="Lora" w:cs="Helvetica"/>
                <w:sz w:val="26"/>
                <w:szCs w:val="26"/>
              </w:rPr>
              <w:t>fragliche</w:t>
            </w:r>
            <w:r w:rsidRPr="005C4DC9">
              <w:rPr>
                <w:rFonts w:ascii="Lora" w:hAnsi="Lora" w:cs="Helvetica"/>
                <w:sz w:val="26"/>
                <w:szCs w:val="26"/>
              </w:rPr>
              <w:t xml:space="preserve"> Hang sei zum Schlitteln geeignet. Deshalb </w:t>
            </w:r>
            <w:r w:rsidRPr="005A225A">
              <w:rPr>
                <w:rFonts w:ascii="Lora" w:hAnsi="Lora" w:cs="Helvetica"/>
                <w:sz w:val="26"/>
                <w:szCs w:val="26"/>
                <w:highlight w:val="yellow"/>
              </w:rPr>
              <w:t>könne</w:t>
            </w:r>
            <w:r w:rsidRPr="005C4DC9">
              <w:rPr>
                <w:rFonts w:ascii="Lora" w:hAnsi="Lora" w:cs="Helvetica"/>
                <w:sz w:val="26"/>
                <w:szCs w:val="26"/>
              </w:rPr>
              <w:t xml:space="preserve"> man dem Vater </w:t>
            </w:r>
            <w:r w:rsidRPr="005A225A">
              <w:rPr>
                <w:rFonts w:ascii="Lora" w:hAnsi="Lora" w:cs="Helvetica"/>
                <w:sz w:val="26"/>
                <w:szCs w:val="26"/>
                <w:highlight w:val="yellow"/>
              </w:rPr>
              <w:t>keinen</w:t>
            </w:r>
            <w:r w:rsidRPr="005C4DC9">
              <w:rPr>
                <w:rFonts w:ascii="Lora" w:hAnsi="Lora" w:cs="Helvetica"/>
                <w:sz w:val="26"/>
                <w:szCs w:val="26"/>
              </w:rPr>
              <w:t xml:space="preserve"> </w:t>
            </w:r>
            <w:r w:rsidRPr="005A225A">
              <w:rPr>
                <w:rFonts w:ascii="Lora" w:hAnsi="Lora" w:cs="Helvetica"/>
                <w:sz w:val="26"/>
                <w:szCs w:val="26"/>
                <w:highlight w:val="yellow"/>
              </w:rPr>
              <w:t>Vorwurf</w:t>
            </w:r>
            <w:r w:rsidRPr="005C4DC9">
              <w:rPr>
                <w:rFonts w:ascii="Lora" w:hAnsi="Lora" w:cs="Helvetica"/>
                <w:sz w:val="26"/>
                <w:szCs w:val="26"/>
              </w:rPr>
              <w:t xml:space="preserve"> machen, dass er die Kinder auf dem gleichen Gefährt habe schlitteln lassen. Es sei durchaus normal, </w:t>
            </w:r>
            <w:r w:rsidRPr="005A225A">
              <w:rPr>
                <w:rFonts w:ascii="Lora" w:hAnsi="Lora" w:cs="Helvetica"/>
                <w:sz w:val="26"/>
                <w:szCs w:val="26"/>
                <w:highlight w:val="yellow"/>
              </w:rPr>
              <w:t>wenn</w:t>
            </w:r>
            <w:r w:rsidRPr="005C4DC9">
              <w:rPr>
                <w:rFonts w:ascii="Lora" w:hAnsi="Lora" w:cs="Helvetica"/>
                <w:sz w:val="26"/>
                <w:szCs w:val="26"/>
              </w:rPr>
              <w:t xml:space="preserve"> ein </w:t>
            </w:r>
            <w:r w:rsidRPr="005A225A">
              <w:rPr>
                <w:rFonts w:ascii="Lora" w:hAnsi="Lora" w:cs="Helvetica"/>
                <w:sz w:val="26"/>
                <w:szCs w:val="26"/>
                <w:highlight w:val="yellow"/>
              </w:rPr>
              <w:t>kleineres</w:t>
            </w:r>
            <w:r w:rsidRPr="005C4DC9">
              <w:rPr>
                <w:rFonts w:ascii="Lora" w:hAnsi="Lora" w:cs="Helvetica"/>
                <w:sz w:val="26"/>
                <w:szCs w:val="26"/>
              </w:rPr>
              <w:t xml:space="preserve"> Geschwister zu einem grösseren auf den Bob </w:t>
            </w:r>
            <w:r w:rsidRPr="005A225A">
              <w:rPr>
                <w:rFonts w:ascii="Lora" w:hAnsi="Lora" w:cs="Helvetica"/>
                <w:sz w:val="26"/>
                <w:szCs w:val="26"/>
                <w:highlight w:val="yellow"/>
              </w:rPr>
              <w:t>gesetzt</w:t>
            </w:r>
            <w:r w:rsidRPr="005C4DC9">
              <w:rPr>
                <w:rFonts w:ascii="Lora" w:hAnsi="Lora" w:cs="Helvetica"/>
                <w:sz w:val="26"/>
                <w:szCs w:val="26"/>
              </w:rPr>
              <w:t xml:space="preserve"> werde. </w:t>
            </w:r>
          </w:p>
        </w:tc>
      </w:tr>
    </w:tbl>
    <w:p w14:paraId="169D85AC" w14:textId="77777777" w:rsidR="005C4DC9" w:rsidRDefault="005C4DC9" w:rsidP="005C4DC9">
      <w:pPr>
        <w:rPr>
          <w:rStyle w:val="short5"/>
          <w:rFonts w:cs="Helvetica"/>
          <w:b/>
          <w:sz w:val="28"/>
          <w:szCs w:val="28"/>
        </w:rPr>
      </w:pPr>
    </w:p>
    <w:p w14:paraId="341DD800" w14:textId="77777777" w:rsidR="005A225A" w:rsidRDefault="005A225A" w:rsidP="005A225A">
      <w:pPr>
        <w:spacing w:after="0"/>
        <w:rPr>
          <w:rStyle w:val="short5"/>
          <w:rFonts w:cs="Helvetica"/>
          <w:sz w:val="24"/>
          <w:szCs w:val="24"/>
        </w:rPr>
      </w:pPr>
      <w:r>
        <w:rPr>
          <w:rStyle w:val="short5"/>
          <w:rFonts w:cs="Helvetica"/>
          <w:sz w:val="24"/>
          <w:szCs w:val="24"/>
        </w:rPr>
        <w:t xml:space="preserve">Die Schreibung der gelb markierten Wörter kann jeweils mit der </w:t>
      </w:r>
      <w:r w:rsidRPr="006C1685">
        <w:rPr>
          <w:rStyle w:val="short5"/>
          <w:rFonts w:cs="Helvetica"/>
          <w:b/>
          <w:sz w:val="24"/>
          <w:szCs w:val="24"/>
        </w:rPr>
        <w:t>3-Platz-Regel</w:t>
      </w:r>
      <w:r>
        <w:rPr>
          <w:rStyle w:val="short5"/>
          <w:rFonts w:cs="Helvetica"/>
          <w:sz w:val="24"/>
          <w:szCs w:val="24"/>
        </w:rPr>
        <w:t xml:space="preserve"> begründet werden. </w:t>
      </w:r>
    </w:p>
    <w:p w14:paraId="77F43A89" w14:textId="77777777" w:rsidR="005A225A" w:rsidRDefault="005A225A" w:rsidP="005C4DC9">
      <w:pPr>
        <w:rPr>
          <w:rStyle w:val="short5"/>
          <w:rFonts w:cs="Helvetica"/>
          <w:sz w:val="24"/>
          <w:szCs w:val="24"/>
        </w:rPr>
      </w:pPr>
      <w:r>
        <w:rPr>
          <w:rStyle w:val="short5"/>
          <w:rFonts w:cs="Helvetica"/>
          <w:sz w:val="24"/>
          <w:szCs w:val="24"/>
        </w:rPr>
        <w:t>Notieren Sie die Begründung schrittweise zu jedem Wort.</w:t>
      </w:r>
    </w:p>
    <w:p w14:paraId="6F767EFF" w14:textId="77777777" w:rsidR="005A225A" w:rsidRDefault="005A225A" w:rsidP="005A225A">
      <w:pPr>
        <w:spacing w:after="0"/>
        <w:rPr>
          <w:rStyle w:val="short5"/>
          <w:rFonts w:ascii="Ink Free" w:hAnsi="Ink Free" w:cs="Helvetica"/>
          <w:b/>
          <w:sz w:val="28"/>
          <w:szCs w:val="28"/>
        </w:rPr>
      </w:pPr>
      <w:r w:rsidRPr="005A225A">
        <w:rPr>
          <w:rStyle w:val="short5"/>
          <w:rFonts w:ascii="Ink Free" w:hAnsi="Ink Free" w:cs="Helvetica"/>
          <w:b/>
          <w:sz w:val="28"/>
          <w:szCs w:val="28"/>
        </w:rPr>
        <w:t>d</w:t>
      </w:r>
      <w:r w:rsidRPr="005A225A">
        <w:rPr>
          <w:rStyle w:val="short5"/>
          <w:rFonts w:ascii="Ink Free" w:hAnsi="Ink Free" w:cs="Helvetica"/>
          <w:b/>
          <w:sz w:val="28"/>
          <w:szCs w:val="28"/>
          <w:highlight w:val="darkYellow"/>
        </w:rPr>
        <w:t>ies</w:t>
      </w:r>
      <w:r w:rsidRPr="005A225A">
        <w:rPr>
          <w:rStyle w:val="short5"/>
          <w:rFonts w:ascii="Ink Free" w:hAnsi="Ink Free" w:cs="Helvetica"/>
          <w:b/>
          <w:sz w:val="28"/>
          <w:szCs w:val="28"/>
        </w:rPr>
        <w:t xml:space="preserve">em: Zwielaut </w:t>
      </w:r>
      <w:r w:rsidRPr="005A225A">
        <w:rPr>
          <w:rStyle w:val="short5"/>
          <w:rFonts w:ascii="Ink Free" w:hAnsi="Ink Free" w:cs="Helvetica"/>
          <w:b/>
          <w:sz w:val="28"/>
          <w:szCs w:val="28"/>
        </w:rPr>
        <w:sym w:font="Wingdings" w:char="F0E0"/>
      </w:r>
      <w:r w:rsidRPr="005A225A">
        <w:rPr>
          <w:rStyle w:val="short5"/>
          <w:rFonts w:ascii="Ink Free" w:hAnsi="Ink Free" w:cs="Helvetica"/>
          <w:b/>
          <w:sz w:val="28"/>
          <w:szCs w:val="28"/>
        </w:rPr>
        <w:t xml:space="preserve"> langer Vokal (</w:t>
      </w:r>
      <w:proofErr w:type="spellStart"/>
      <w:r w:rsidRPr="005A225A">
        <w:rPr>
          <w:rStyle w:val="short5"/>
          <w:rFonts w:ascii="Ink Free" w:hAnsi="Ink Free" w:cs="Helvetica"/>
          <w:b/>
          <w:sz w:val="28"/>
          <w:szCs w:val="28"/>
        </w:rPr>
        <w:t>ie</w:t>
      </w:r>
      <w:proofErr w:type="spellEnd"/>
      <w:r w:rsidRPr="005A225A">
        <w:rPr>
          <w:rStyle w:val="short5"/>
          <w:rFonts w:ascii="Ink Free" w:hAnsi="Ink Free" w:cs="Helvetica"/>
          <w:b/>
          <w:sz w:val="28"/>
          <w:szCs w:val="28"/>
        </w:rPr>
        <w:t xml:space="preserve">) im Wortstamm </w:t>
      </w:r>
      <w:r w:rsidRPr="005A225A">
        <w:rPr>
          <w:rStyle w:val="short5"/>
          <w:rFonts w:ascii="Ink Free" w:hAnsi="Ink Free" w:cs="Helvetica"/>
          <w:b/>
          <w:sz w:val="28"/>
          <w:szCs w:val="28"/>
        </w:rPr>
        <w:sym w:font="Wingdings" w:char="F0E0"/>
      </w:r>
      <w:r w:rsidRPr="005A225A">
        <w:rPr>
          <w:rStyle w:val="short5"/>
          <w:rFonts w:ascii="Ink Free" w:hAnsi="Ink Free" w:cs="Helvetica"/>
          <w:b/>
          <w:sz w:val="28"/>
          <w:szCs w:val="28"/>
        </w:rPr>
        <w:t xml:space="preserve"> 2 Plätze</w:t>
      </w:r>
      <w:r>
        <w:rPr>
          <w:rStyle w:val="short5"/>
          <w:rFonts w:ascii="Ink Free" w:hAnsi="Ink Free" w:cs="Helvetica"/>
          <w:b/>
          <w:sz w:val="28"/>
          <w:szCs w:val="28"/>
        </w:rPr>
        <w:t xml:space="preserve"> besetzt</w:t>
      </w:r>
    </w:p>
    <w:p w14:paraId="2FF2E5C3" w14:textId="77777777" w:rsidR="005A225A" w:rsidRDefault="005A225A" w:rsidP="005A225A">
      <w:pPr>
        <w:spacing w:after="0"/>
        <w:rPr>
          <w:rStyle w:val="short5"/>
          <w:rFonts w:ascii="Ink Free" w:hAnsi="Ink Free" w:cs="Helvetica"/>
          <w:b/>
          <w:sz w:val="28"/>
          <w:szCs w:val="28"/>
        </w:rPr>
      </w:pPr>
      <w:r>
        <w:rPr>
          <w:rStyle w:val="short5"/>
          <w:rFonts w:ascii="Ink Free" w:hAnsi="Ink Free" w:cs="Helvetica"/>
          <w:b/>
          <w:sz w:val="28"/>
          <w:szCs w:val="28"/>
        </w:rPr>
        <w:t xml:space="preserve">            nur noch 1 Platz frei </w:t>
      </w:r>
      <w:r w:rsidRPr="005A225A">
        <w:rPr>
          <w:rStyle w:val="short5"/>
          <w:rFonts w:ascii="Ink Free" w:hAnsi="Ink Free" w:cs="Helvetica"/>
          <w:b/>
          <w:sz w:val="28"/>
          <w:szCs w:val="28"/>
        </w:rPr>
        <w:sym w:font="Wingdings" w:char="F0E0"/>
      </w:r>
      <w:r>
        <w:rPr>
          <w:rStyle w:val="short5"/>
          <w:rFonts w:ascii="Ink Free" w:hAnsi="Ink Free" w:cs="Helvetica"/>
          <w:b/>
          <w:sz w:val="28"/>
          <w:szCs w:val="28"/>
        </w:rPr>
        <w:t xml:space="preserve"> </w:t>
      </w:r>
      <w:r>
        <w:rPr>
          <w:rStyle w:val="short5"/>
          <w:rFonts w:ascii="Ink Free" w:hAnsi="Ink Free" w:cs="Helvetica"/>
          <w:b/>
          <w:color w:val="FF0000"/>
          <w:sz w:val="28"/>
          <w:szCs w:val="28"/>
        </w:rPr>
        <w:t xml:space="preserve">s </w:t>
      </w:r>
      <w:r w:rsidRPr="005A225A">
        <w:rPr>
          <w:rStyle w:val="short5"/>
          <w:rFonts w:ascii="Ink Free" w:hAnsi="Ink Free" w:cs="Helvetica"/>
          <w:b/>
          <w:sz w:val="28"/>
          <w:szCs w:val="28"/>
        </w:rPr>
        <w:sym w:font="Wingdings" w:char="F0E0"/>
      </w:r>
      <w:r>
        <w:rPr>
          <w:rStyle w:val="short5"/>
          <w:rFonts w:ascii="Ink Free" w:hAnsi="Ink Free" w:cs="Helvetica"/>
          <w:b/>
          <w:sz w:val="28"/>
          <w:szCs w:val="28"/>
        </w:rPr>
        <w:t xml:space="preserve"> keine Konsonantenverdoppelung</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070"/>
      </w:tblGrid>
      <w:tr w:rsidR="005A225A" w14:paraId="0AFC463B" w14:textId="77777777" w:rsidTr="004D2605">
        <w:tc>
          <w:tcPr>
            <w:tcW w:w="9070" w:type="dxa"/>
          </w:tcPr>
          <w:p w14:paraId="14653DB0" w14:textId="77777777" w:rsidR="005A225A" w:rsidRDefault="005A225A" w:rsidP="005A225A">
            <w:pPr>
              <w:rPr>
                <w:rStyle w:val="short5"/>
                <w:rFonts w:ascii="Ink Free" w:hAnsi="Ink Free" w:cs="Helvetica"/>
                <w:b/>
                <w:sz w:val="28"/>
                <w:szCs w:val="28"/>
              </w:rPr>
            </w:pPr>
          </w:p>
        </w:tc>
      </w:tr>
      <w:tr w:rsidR="005A225A" w14:paraId="41986DC7" w14:textId="77777777" w:rsidTr="004D2605">
        <w:tc>
          <w:tcPr>
            <w:tcW w:w="9070" w:type="dxa"/>
          </w:tcPr>
          <w:p w14:paraId="0B1F0F3E" w14:textId="77777777" w:rsidR="005A225A" w:rsidRDefault="005A225A" w:rsidP="005A225A">
            <w:pPr>
              <w:rPr>
                <w:rStyle w:val="short5"/>
                <w:rFonts w:ascii="Ink Free" w:hAnsi="Ink Free" w:cs="Helvetica"/>
                <w:b/>
                <w:sz w:val="28"/>
                <w:szCs w:val="28"/>
              </w:rPr>
            </w:pPr>
          </w:p>
        </w:tc>
      </w:tr>
      <w:tr w:rsidR="005A225A" w14:paraId="2B1E7C94" w14:textId="77777777" w:rsidTr="004D2605">
        <w:tc>
          <w:tcPr>
            <w:tcW w:w="9070" w:type="dxa"/>
          </w:tcPr>
          <w:p w14:paraId="0FB8443C" w14:textId="77777777" w:rsidR="005A225A" w:rsidRDefault="005A225A" w:rsidP="005A225A">
            <w:pPr>
              <w:rPr>
                <w:rStyle w:val="short5"/>
                <w:rFonts w:ascii="Ink Free" w:hAnsi="Ink Free" w:cs="Helvetica"/>
                <w:b/>
                <w:sz w:val="28"/>
                <w:szCs w:val="28"/>
              </w:rPr>
            </w:pPr>
          </w:p>
        </w:tc>
      </w:tr>
      <w:tr w:rsidR="005A225A" w14:paraId="063B62D6" w14:textId="77777777" w:rsidTr="004D2605">
        <w:tc>
          <w:tcPr>
            <w:tcW w:w="9070" w:type="dxa"/>
          </w:tcPr>
          <w:p w14:paraId="4B9DF7E1" w14:textId="77777777" w:rsidR="005A225A" w:rsidRDefault="005A225A" w:rsidP="005A225A">
            <w:pPr>
              <w:rPr>
                <w:rStyle w:val="short5"/>
                <w:rFonts w:ascii="Ink Free" w:hAnsi="Ink Free" w:cs="Helvetica"/>
                <w:b/>
                <w:sz w:val="28"/>
                <w:szCs w:val="28"/>
              </w:rPr>
            </w:pPr>
          </w:p>
        </w:tc>
      </w:tr>
      <w:tr w:rsidR="005A225A" w14:paraId="7809CA9A" w14:textId="77777777" w:rsidTr="004D2605">
        <w:tc>
          <w:tcPr>
            <w:tcW w:w="9070" w:type="dxa"/>
          </w:tcPr>
          <w:p w14:paraId="2F4B5507" w14:textId="77777777" w:rsidR="005A225A" w:rsidRDefault="005A225A" w:rsidP="005A225A">
            <w:pPr>
              <w:rPr>
                <w:rStyle w:val="short5"/>
                <w:rFonts w:ascii="Ink Free" w:hAnsi="Ink Free" w:cs="Helvetica"/>
                <w:b/>
                <w:sz w:val="28"/>
                <w:szCs w:val="28"/>
              </w:rPr>
            </w:pPr>
          </w:p>
        </w:tc>
      </w:tr>
      <w:tr w:rsidR="005A225A" w14:paraId="7FA73C30" w14:textId="77777777" w:rsidTr="004D2605">
        <w:tc>
          <w:tcPr>
            <w:tcW w:w="9070" w:type="dxa"/>
          </w:tcPr>
          <w:p w14:paraId="2AAE66B7" w14:textId="77777777" w:rsidR="005A225A" w:rsidRDefault="005A225A" w:rsidP="005A225A">
            <w:pPr>
              <w:rPr>
                <w:rStyle w:val="short5"/>
                <w:rFonts w:ascii="Ink Free" w:hAnsi="Ink Free" w:cs="Helvetica"/>
                <w:b/>
                <w:sz w:val="28"/>
                <w:szCs w:val="28"/>
              </w:rPr>
            </w:pPr>
          </w:p>
        </w:tc>
      </w:tr>
      <w:tr w:rsidR="005A225A" w14:paraId="68131A76" w14:textId="77777777" w:rsidTr="004D2605">
        <w:tc>
          <w:tcPr>
            <w:tcW w:w="9070" w:type="dxa"/>
          </w:tcPr>
          <w:p w14:paraId="4DBD091A" w14:textId="77777777" w:rsidR="005A225A" w:rsidRDefault="005A225A" w:rsidP="005A225A">
            <w:pPr>
              <w:rPr>
                <w:rStyle w:val="short5"/>
                <w:rFonts w:ascii="Ink Free" w:hAnsi="Ink Free" w:cs="Helvetica"/>
                <w:b/>
                <w:sz w:val="28"/>
                <w:szCs w:val="28"/>
              </w:rPr>
            </w:pPr>
          </w:p>
        </w:tc>
      </w:tr>
      <w:tr w:rsidR="005A225A" w14:paraId="37CE3ED4" w14:textId="77777777" w:rsidTr="004D2605">
        <w:tc>
          <w:tcPr>
            <w:tcW w:w="9070" w:type="dxa"/>
          </w:tcPr>
          <w:p w14:paraId="3FEB0FE9" w14:textId="77777777" w:rsidR="005A225A" w:rsidRDefault="005A225A" w:rsidP="005A225A">
            <w:pPr>
              <w:rPr>
                <w:rStyle w:val="short5"/>
                <w:rFonts w:ascii="Ink Free" w:hAnsi="Ink Free" w:cs="Helvetica"/>
                <w:b/>
                <w:sz w:val="28"/>
                <w:szCs w:val="28"/>
              </w:rPr>
            </w:pPr>
          </w:p>
        </w:tc>
      </w:tr>
      <w:tr w:rsidR="005A225A" w14:paraId="6E2D3284" w14:textId="77777777" w:rsidTr="004D2605">
        <w:tc>
          <w:tcPr>
            <w:tcW w:w="9070" w:type="dxa"/>
          </w:tcPr>
          <w:p w14:paraId="7E4D150B" w14:textId="77777777" w:rsidR="005A225A" w:rsidRDefault="005A225A" w:rsidP="005A225A">
            <w:pPr>
              <w:rPr>
                <w:rStyle w:val="short5"/>
                <w:rFonts w:ascii="Ink Free" w:hAnsi="Ink Free" w:cs="Helvetica"/>
                <w:b/>
                <w:sz w:val="28"/>
                <w:szCs w:val="28"/>
              </w:rPr>
            </w:pPr>
          </w:p>
        </w:tc>
      </w:tr>
      <w:tr w:rsidR="005A225A" w14:paraId="7F17D109" w14:textId="77777777" w:rsidTr="004D2605">
        <w:tc>
          <w:tcPr>
            <w:tcW w:w="9070" w:type="dxa"/>
          </w:tcPr>
          <w:p w14:paraId="56F7E4F8" w14:textId="77777777" w:rsidR="005A225A" w:rsidRDefault="005A225A" w:rsidP="005A225A">
            <w:pPr>
              <w:rPr>
                <w:rStyle w:val="short5"/>
                <w:rFonts w:ascii="Ink Free" w:hAnsi="Ink Free" w:cs="Helvetica"/>
                <w:b/>
                <w:sz w:val="28"/>
                <w:szCs w:val="28"/>
              </w:rPr>
            </w:pPr>
          </w:p>
        </w:tc>
      </w:tr>
      <w:tr w:rsidR="005A225A" w14:paraId="5EFB7CBC" w14:textId="77777777" w:rsidTr="004D2605">
        <w:tc>
          <w:tcPr>
            <w:tcW w:w="9070" w:type="dxa"/>
          </w:tcPr>
          <w:p w14:paraId="4FBB4965" w14:textId="77777777" w:rsidR="005A225A" w:rsidRDefault="005A225A" w:rsidP="005A225A">
            <w:pPr>
              <w:rPr>
                <w:rStyle w:val="short5"/>
                <w:rFonts w:ascii="Ink Free" w:hAnsi="Ink Free" w:cs="Helvetica"/>
                <w:b/>
                <w:sz w:val="28"/>
                <w:szCs w:val="28"/>
              </w:rPr>
            </w:pPr>
          </w:p>
        </w:tc>
      </w:tr>
      <w:tr w:rsidR="005A225A" w14:paraId="52CC2FA7" w14:textId="77777777" w:rsidTr="004D2605">
        <w:tc>
          <w:tcPr>
            <w:tcW w:w="9070" w:type="dxa"/>
          </w:tcPr>
          <w:p w14:paraId="70ED185A" w14:textId="77777777" w:rsidR="005A225A" w:rsidRDefault="005A225A" w:rsidP="005A225A">
            <w:pPr>
              <w:rPr>
                <w:rStyle w:val="short5"/>
                <w:rFonts w:ascii="Ink Free" w:hAnsi="Ink Free" w:cs="Helvetica"/>
                <w:b/>
                <w:sz w:val="28"/>
                <w:szCs w:val="28"/>
              </w:rPr>
            </w:pPr>
          </w:p>
        </w:tc>
      </w:tr>
      <w:tr w:rsidR="005A225A" w14:paraId="6993CEFB" w14:textId="77777777" w:rsidTr="004D2605">
        <w:tc>
          <w:tcPr>
            <w:tcW w:w="9070" w:type="dxa"/>
          </w:tcPr>
          <w:p w14:paraId="7E4CF65A" w14:textId="77777777" w:rsidR="005A225A" w:rsidRDefault="005A225A" w:rsidP="005A225A">
            <w:pPr>
              <w:rPr>
                <w:rStyle w:val="short5"/>
                <w:rFonts w:ascii="Ink Free" w:hAnsi="Ink Free" w:cs="Helvetica"/>
                <w:b/>
                <w:sz w:val="28"/>
                <w:szCs w:val="28"/>
              </w:rPr>
            </w:pPr>
          </w:p>
        </w:tc>
      </w:tr>
      <w:tr w:rsidR="005A225A" w14:paraId="356574D8" w14:textId="77777777" w:rsidTr="004D2605">
        <w:tc>
          <w:tcPr>
            <w:tcW w:w="9070" w:type="dxa"/>
          </w:tcPr>
          <w:p w14:paraId="66786FCA" w14:textId="77777777" w:rsidR="005A225A" w:rsidRDefault="005A225A" w:rsidP="005A225A">
            <w:pPr>
              <w:rPr>
                <w:rStyle w:val="short5"/>
                <w:rFonts w:ascii="Ink Free" w:hAnsi="Ink Free" w:cs="Helvetica"/>
                <w:b/>
                <w:sz w:val="28"/>
                <w:szCs w:val="28"/>
              </w:rPr>
            </w:pPr>
          </w:p>
        </w:tc>
      </w:tr>
      <w:tr w:rsidR="005A225A" w14:paraId="10F6CACE" w14:textId="77777777" w:rsidTr="004D2605">
        <w:tc>
          <w:tcPr>
            <w:tcW w:w="9070" w:type="dxa"/>
          </w:tcPr>
          <w:p w14:paraId="104061DB" w14:textId="77777777" w:rsidR="005A225A" w:rsidRDefault="005A225A" w:rsidP="005A225A">
            <w:pPr>
              <w:rPr>
                <w:rStyle w:val="short5"/>
                <w:rFonts w:ascii="Ink Free" w:hAnsi="Ink Free" w:cs="Helvetica"/>
                <w:b/>
                <w:sz w:val="28"/>
                <w:szCs w:val="28"/>
              </w:rPr>
            </w:pPr>
          </w:p>
        </w:tc>
      </w:tr>
      <w:tr w:rsidR="005A225A" w14:paraId="2CB8F026" w14:textId="77777777" w:rsidTr="004D2605">
        <w:tc>
          <w:tcPr>
            <w:tcW w:w="9070" w:type="dxa"/>
          </w:tcPr>
          <w:p w14:paraId="66CEF5CF" w14:textId="77777777" w:rsidR="005A225A" w:rsidRDefault="005A225A" w:rsidP="005A225A">
            <w:pPr>
              <w:rPr>
                <w:rStyle w:val="short5"/>
                <w:rFonts w:ascii="Ink Free" w:hAnsi="Ink Free" w:cs="Helvetica"/>
                <w:b/>
                <w:sz w:val="28"/>
                <w:szCs w:val="28"/>
              </w:rPr>
            </w:pPr>
          </w:p>
        </w:tc>
      </w:tr>
      <w:tr w:rsidR="005A225A" w14:paraId="66FCC537" w14:textId="77777777" w:rsidTr="004D2605">
        <w:tc>
          <w:tcPr>
            <w:tcW w:w="9070" w:type="dxa"/>
          </w:tcPr>
          <w:p w14:paraId="4DE1B580" w14:textId="77777777" w:rsidR="005A225A" w:rsidRDefault="005A225A" w:rsidP="005A225A">
            <w:pPr>
              <w:rPr>
                <w:rStyle w:val="short5"/>
                <w:rFonts w:ascii="Ink Free" w:hAnsi="Ink Free" w:cs="Helvetica"/>
                <w:b/>
                <w:sz w:val="28"/>
                <w:szCs w:val="28"/>
              </w:rPr>
            </w:pPr>
          </w:p>
        </w:tc>
      </w:tr>
      <w:tr w:rsidR="005A225A" w14:paraId="0CBC1D33" w14:textId="77777777" w:rsidTr="004D2605">
        <w:tc>
          <w:tcPr>
            <w:tcW w:w="9070" w:type="dxa"/>
          </w:tcPr>
          <w:p w14:paraId="0A26C765" w14:textId="77777777" w:rsidR="005A225A" w:rsidRDefault="005A225A" w:rsidP="005A225A">
            <w:pPr>
              <w:rPr>
                <w:rStyle w:val="short5"/>
                <w:rFonts w:ascii="Ink Free" w:hAnsi="Ink Free" w:cs="Helvetica"/>
                <w:b/>
                <w:sz w:val="28"/>
                <w:szCs w:val="28"/>
              </w:rPr>
            </w:pPr>
          </w:p>
        </w:tc>
      </w:tr>
      <w:tr w:rsidR="005A225A" w14:paraId="7B886A6D" w14:textId="77777777" w:rsidTr="004D2605">
        <w:tc>
          <w:tcPr>
            <w:tcW w:w="9070" w:type="dxa"/>
          </w:tcPr>
          <w:p w14:paraId="27B8E726" w14:textId="77777777" w:rsidR="005A225A" w:rsidRDefault="005A225A" w:rsidP="005A225A">
            <w:pPr>
              <w:rPr>
                <w:rStyle w:val="short5"/>
                <w:rFonts w:ascii="Ink Free" w:hAnsi="Ink Free" w:cs="Helvetica"/>
                <w:b/>
                <w:sz w:val="28"/>
                <w:szCs w:val="28"/>
              </w:rPr>
            </w:pPr>
          </w:p>
        </w:tc>
      </w:tr>
    </w:tbl>
    <w:p w14:paraId="530F9BF4" w14:textId="77777777" w:rsidR="004D2605" w:rsidRDefault="004D2605" w:rsidP="006C1685">
      <w:pPr>
        <w:spacing w:after="0"/>
        <w:rPr>
          <w:rStyle w:val="short5"/>
          <w:rFonts w:cs="Helvetica"/>
          <w:b/>
          <w:sz w:val="28"/>
          <w:szCs w:val="28"/>
        </w:rPr>
      </w:pPr>
    </w:p>
    <w:p w14:paraId="3776D726" w14:textId="1BE59EF3" w:rsidR="006C1685" w:rsidRDefault="006C1685" w:rsidP="006C1685">
      <w:pPr>
        <w:spacing w:after="0"/>
        <w:rPr>
          <w:rFonts w:ascii="Calibri" w:hAnsi="Calibri"/>
          <w:sz w:val="24"/>
          <w:szCs w:val="24"/>
        </w:rPr>
      </w:pPr>
      <w:r>
        <w:rPr>
          <w:rFonts w:ascii="Calibri" w:hAnsi="Calibri"/>
          <w:sz w:val="24"/>
          <w:szCs w:val="24"/>
        </w:rPr>
        <w:t>Finden Sie Wörter, die Sie in die untenstehenden Tabellen einordnen können.</w:t>
      </w:r>
    </w:p>
    <w:p w14:paraId="6528AE36" w14:textId="77777777" w:rsidR="006C1685" w:rsidRDefault="006C1685" w:rsidP="006C1685">
      <w:pPr>
        <w:spacing w:after="0"/>
        <w:rPr>
          <w:rFonts w:ascii="Calibri" w:hAnsi="Calibri"/>
          <w:sz w:val="24"/>
          <w:szCs w:val="24"/>
        </w:rPr>
      </w:pPr>
      <w:r>
        <w:rPr>
          <w:rFonts w:ascii="Calibri" w:hAnsi="Calibri"/>
          <w:sz w:val="24"/>
          <w:szCs w:val="24"/>
        </w:rPr>
        <w:t>Denken Sie an den Wortstamm!</w:t>
      </w:r>
    </w:p>
    <w:p w14:paraId="64B02C8D" w14:textId="77777777" w:rsidR="006C1685" w:rsidRDefault="006C1685" w:rsidP="006C1685">
      <w:pPr>
        <w:rPr>
          <w:sz w:val="24"/>
          <w:szCs w:val="24"/>
        </w:rPr>
      </w:pPr>
    </w:p>
    <w:p w14:paraId="55A9FC61" w14:textId="77777777" w:rsidR="006C1685" w:rsidRDefault="006C1685" w:rsidP="006C1685">
      <w:pPr>
        <w:rPr>
          <w:rFonts w:ascii="Calibri" w:hAnsi="Calibri"/>
          <w:sz w:val="24"/>
          <w:szCs w:val="24"/>
        </w:rPr>
      </w:pPr>
      <w:r>
        <w:rPr>
          <w:rFonts w:ascii="Calibri" w:hAnsi="Calibri"/>
          <w:sz w:val="24"/>
          <w:szCs w:val="24"/>
        </w:rPr>
        <w:t>Kurzer, betonter Vokal im Wortstamm und zwei verschiedene Konsonanten</w:t>
      </w:r>
    </w:p>
    <w:tbl>
      <w:tblPr>
        <w:tblStyle w:val="Tabellenraster"/>
        <w:tblW w:w="0" w:type="auto"/>
        <w:tblLook w:val="04A0" w:firstRow="1" w:lastRow="0" w:firstColumn="1" w:lastColumn="0" w:noHBand="0" w:noVBand="1"/>
      </w:tblPr>
      <w:tblGrid>
        <w:gridCol w:w="1701"/>
        <w:gridCol w:w="655"/>
        <w:gridCol w:w="620"/>
        <w:gridCol w:w="567"/>
        <w:gridCol w:w="1701"/>
      </w:tblGrid>
      <w:tr w:rsidR="006C1685" w:rsidRPr="00D90340" w14:paraId="603A73C6" w14:textId="77777777" w:rsidTr="009270E4">
        <w:tc>
          <w:tcPr>
            <w:tcW w:w="1701" w:type="dxa"/>
          </w:tcPr>
          <w:p w14:paraId="7544094D"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4E25B6AC"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17DDCD50"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331A2DF6" w14:textId="77777777" w:rsidR="006C1685" w:rsidRPr="00D90340" w:rsidRDefault="006C1685" w:rsidP="009270E4">
            <w:pPr>
              <w:rPr>
                <w:rFonts w:ascii="Calibri" w:hAnsi="Calibri"/>
                <w:sz w:val="28"/>
                <w:szCs w:val="28"/>
              </w:rPr>
            </w:pPr>
          </w:p>
        </w:tc>
        <w:tc>
          <w:tcPr>
            <w:tcW w:w="1701" w:type="dxa"/>
          </w:tcPr>
          <w:p w14:paraId="0E61FD2E" w14:textId="77777777" w:rsidR="006C1685" w:rsidRPr="00D90340" w:rsidRDefault="006C1685" w:rsidP="009270E4">
            <w:pPr>
              <w:rPr>
                <w:rFonts w:ascii="Calibri" w:hAnsi="Calibri"/>
                <w:sz w:val="28"/>
                <w:szCs w:val="28"/>
              </w:rPr>
            </w:pPr>
          </w:p>
        </w:tc>
      </w:tr>
      <w:tr w:rsidR="006C1685" w:rsidRPr="00D90340" w14:paraId="68EE4A48" w14:textId="77777777" w:rsidTr="009270E4">
        <w:tc>
          <w:tcPr>
            <w:tcW w:w="1701" w:type="dxa"/>
          </w:tcPr>
          <w:p w14:paraId="3D785742"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4CB86122"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58732D3E"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559B7FD6" w14:textId="77777777" w:rsidR="006C1685" w:rsidRPr="00D90340" w:rsidRDefault="006C1685" w:rsidP="009270E4">
            <w:pPr>
              <w:rPr>
                <w:rFonts w:ascii="Calibri" w:hAnsi="Calibri"/>
                <w:sz w:val="28"/>
                <w:szCs w:val="28"/>
              </w:rPr>
            </w:pPr>
          </w:p>
        </w:tc>
        <w:tc>
          <w:tcPr>
            <w:tcW w:w="1701" w:type="dxa"/>
          </w:tcPr>
          <w:p w14:paraId="49840630" w14:textId="77777777" w:rsidR="006C1685" w:rsidRPr="00D90340" w:rsidRDefault="006C1685" w:rsidP="009270E4">
            <w:pPr>
              <w:rPr>
                <w:rFonts w:ascii="Calibri" w:hAnsi="Calibri"/>
                <w:sz w:val="28"/>
                <w:szCs w:val="28"/>
              </w:rPr>
            </w:pPr>
          </w:p>
        </w:tc>
      </w:tr>
      <w:tr w:rsidR="006C1685" w:rsidRPr="00D90340" w14:paraId="74A45F66" w14:textId="77777777" w:rsidTr="009270E4">
        <w:tc>
          <w:tcPr>
            <w:tcW w:w="1701" w:type="dxa"/>
          </w:tcPr>
          <w:p w14:paraId="18A4AD1C"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0091D5CE"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75C3F003"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78DB9B6C" w14:textId="77777777" w:rsidR="006C1685" w:rsidRPr="00D90340" w:rsidRDefault="006C1685" w:rsidP="009270E4">
            <w:pPr>
              <w:rPr>
                <w:rFonts w:ascii="Calibri" w:hAnsi="Calibri"/>
                <w:sz w:val="28"/>
                <w:szCs w:val="28"/>
              </w:rPr>
            </w:pPr>
          </w:p>
        </w:tc>
        <w:tc>
          <w:tcPr>
            <w:tcW w:w="1701" w:type="dxa"/>
          </w:tcPr>
          <w:p w14:paraId="1BE67F0A" w14:textId="77777777" w:rsidR="006C1685" w:rsidRPr="00D90340" w:rsidRDefault="006C1685" w:rsidP="009270E4">
            <w:pPr>
              <w:rPr>
                <w:rFonts w:ascii="Calibri" w:hAnsi="Calibri"/>
                <w:sz w:val="28"/>
                <w:szCs w:val="28"/>
              </w:rPr>
            </w:pPr>
          </w:p>
        </w:tc>
      </w:tr>
      <w:tr w:rsidR="006C1685" w:rsidRPr="00D90340" w14:paraId="2A3DC6CE" w14:textId="77777777" w:rsidTr="009270E4">
        <w:tc>
          <w:tcPr>
            <w:tcW w:w="1701" w:type="dxa"/>
          </w:tcPr>
          <w:p w14:paraId="60ECB1CE"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736E1F73"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62B96308"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7D19053E" w14:textId="77777777" w:rsidR="006C1685" w:rsidRPr="00D90340" w:rsidRDefault="006C1685" w:rsidP="009270E4">
            <w:pPr>
              <w:rPr>
                <w:rFonts w:ascii="Calibri" w:hAnsi="Calibri"/>
                <w:sz w:val="28"/>
                <w:szCs w:val="28"/>
              </w:rPr>
            </w:pPr>
          </w:p>
        </w:tc>
        <w:tc>
          <w:tcPr>
            <w:tcW w:w="1701" w:type="dxa"/>
          </w:tcPr>
          <w:p w14:paraId="43EB0579" w14:textId="77777777" w:rsidR="006C1685" w:rsidRPr="00D90340" w:rsidRDefault="006C1685" w:rsidP="009270E4">
            <w:pPr>
              <w:rPr>
                <w:rFonts w:ascii="Calibri" w:hAnsi="Calibri"/>
                <w:sz w:val="28"/>
                <w:szCs w:val="28"/>
              </w:rPr>
            </w:pPr>
          </w:p>
        </w:tc>
      </w:tr>
      <w:tr w:rsidR="006C1685" w:rsidRPr="00D90340" w14:paraId="01C1BBD1" w14:textId="77777777" w:rsidTr="009270E4">
        <w:tc>
          <w:tcPr>
            <w:tcW w:w="1701" w:type="dxa"/>
          </w:tcPr>
          <w:p w14:paraId="1F008A21"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72BFDDCA"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45AC8B5D"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076B47BB" w14:textId="77777777" w:rsidR="006C1685" w:rsidRPr="00D90340" w:rsidRDefault="006C1685" w:rsidP="009270E4">
            <w:pPr>
              <w:rPr>
                <w:rFonts w:ascii="Calibri" w:hAnsi="Calibri"/>
                <w:sz w:val="28"/>
                <w:szCs w:val="28"/>
              </w:rPr>
            </w:pPr>
          </w:p>
        </w:tc>
        <w:tc>
          <w:tcPr>
            <w:tcW w:w="1701" w:type="dxa"/>
          </w:tcPr>
          <w:p w14:paraId="39AB7559" w14:textId="77777777" w:rsidR="006C1685" w:rsidRPr="00D90340" w:rsidRDefault="006C1685" w:rsidP="009270E4">
            <w:pPr>
              <w:rPr>
                <w:rFonts w:ascii="Calibri" w:hAnsi="Calibri"/>
                <w:sz w:val="28"/>
                <w:szCs w:val="28"/>
              </w:rPr>
            </w:pPr>
          </w:p>
        </w:tc>
      </w:tr>
      <w:tr w:rsidR="006C1685" w:rsidRPr="00D90340" w14:paraId="639D2336" w14:textId="77777777" w:rsidTr="009270E4">
        <w:tc>
          <w:tcPr>
            <w:tcW w:w="1701" w:type="dxa"/>
          </w:tcPr>
          <w:p w14:paraId="004EE44C"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6D98E0E5"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1CF8A541"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09E85FD8" w14:textId="77777777" w:rsidR="006C1685" w:rsidRPr="00D90340" w:rsidRDefault="006C1685" w:rsidP="009270E4">
            <w:pPr>
              <w:rPr>
                <w:rFonts w:ascii="Calibri" w:hAnsi="Calibri"/>
                <w:sz w:val="28"/>
                <w:szCs w:val="28"/>
              </w:rPr>
            </w:pPr>
          </w:p>
        </w:tc>
        <w:tc>
          <w:tcPr>
            <w:tcW w:w="1701" w:type="dxa"/>
          </w:tcPr>
          <w:p w14:paraId="32B1A1E9" w14:textId="77777777" w:rsidR="006C1685" w:rsidRPr="00D90340" w:rsidRDefault="006C1685" w:rsidP="009270E4">
            <w:pPr>
              <w:rPr>
                <w:rFonts w:ascii="Calibri" w:hAnsi="Calibri"/>
                <w:sz w:val="28"/>
                <w:szCs w:val="28"/>
              </w:rPr>
            </w:pPr>
          </w:p>
        </w:tc>
      </w:tr>
    </w:tbl>
    <w:p w14:paraId="1E5CB7F8" w14:textId="77777777" w:rsidR="006C1685" w:rsidRDefault="006C1685" w:rsidP="006C1685">
      <w:pPr>
        <w:spacing w:line="240" w:lineRule="auto"/>
        <w:rPr>
          <w:rFonts w:ascii="Calibri" w:hAnsi="Calibri"/>
          <w:sz w:val="24"/>
          <w:szCs w:val="24"/>
        </w:rPr>
      </w:pPr>
    </w:p>
    <w:p w14:paraId="660A6767" w14:textId="77777777" w:rsidR="006C1685" w:rsidRDefault="006C1685" w:rsidP="006C1685">
      <w:pPr>
        <w:spacing w:before="240" w:line="240" w:lineRule="auto"/>
        <w:rPr>
          <w:rFonts w:ascii="Calibri" w:hAnsi="Calibri"/>
          <w:sz w:val="24"/>
          <w:szCs w:val="24"/>
        </w:rPr>
      </w:pPr>
      <w:r>
        <w:rPr>
          <w:rFonts w:ascii="Calibri" w:hAnsi="Calibri"/>
          <w:sz w:val="24"/>
          <w:szCs w:val="24"/>
        </w:rPr>
        <w:t>Kurzer, betonter Vokal im Wortstamm und zwei gleiche Konsonanten (=Doppelkonsonant)</w:t>
      </w:r>
    </w:p>
    <w:tbl>
      <w:tblPr>
        <w:tblStyle w:val="Tabellenraster"/>
        <w:tblW w:w="0" w:type="auto"/>
        <w:tblLook w:val="04A0" w:firstRow="1" w:lastRow="0" w:firstColumn="1" w:lastColumn="0" w:noHBand="0" w:noVBand="1"/>
      </w:tblPr>
      <w:tblGrid>
        <w:gridCol w:w="1701"/>
        <w:gridCol w:w="655"/>
        <w:gridCol w:w="620"/>
        <w:gridCol w:w="567"/>
        <w:gridCol w:w="1701"/>
      </w:tblGrid>
      <w:tr w:rsidR="006C1685" w:rsidRPr="00D90340" w14:paraId="18B2ED17" w14:textId="77777777" w:rsidTr="009270E4">
        <w:tc>
          <w:tcPr>
            <w:tcW w:w="1701" w:type="dxa"/>
          </w:tcPr>
          <w:p w14:paraId="382DD11B"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50BBC7DB"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4EEF0E99"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440FEEF4" w14:textId="77777777" w:rsidR="006C1685" w:rsidRPr="00D90340" w:rsidRDefault="006C1685" w:rsidP="009270E4">
            <w:pPr>
              <w:rPr>
                <w:rFonts w:ascii="Calibri" w:hAnsi="Calibri"/>
                <w:sz w:val="28"/>
                <w:szCs w:val="28"/>
              </w:rPr>
            </w:pPr>
          </w:p>
        </w:tc>
        <w:tc>
          <w:tcPr>
            <w:tcW w:w="1701" w:type="dxa"/>
          </w:tcPr>
          <w:p w14:paraId="324EEBA5" w14:textId="77777777" w:rsidR="006C1685" w:rsidRPr="00D90340" w:rsidRDefault="006C1685" w:rsidP="009270E4">
            <w:pPr>
              <w:rPr>
                <w:rFonts w:ascii="Calibri" w:hAnsi="Calibri"/>
                <w:sz w:val="28"/>
                <w:szCs w:val="28"/>
              </w:rPr>
            </w:pPr>
          </w:p>
        </w:tc>
      </w:tr>
      <w:tr w:rsidR="006C1685" w:rsidRPr="00D90340" w14:paraId="724E3209" w14:textId="77777777" w:rsidTr="009270E4">
        <w:tc>
          <w:tcPr>
            <w:tcW w:w="1701" w:type="dxa"/>
          </w:tcPr>
          <w:p w14:paraId="233E3E29"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25E36437"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1F886A19"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4F5B0BEF" w14:textId="77777777" w:rsidR="006C1685" w:rsidRPr="00D90340" w:rsidRDefault="006C1685" w:rsidP="009270E4">
            <w:pPr>
              <w:rPr>
                <w:rFonts w:ascii="Calibri" w:hAnsi="Calibri"/>
                <w:sz w:val="28"/>
                <w:szCs w:val="28"/>
              </w:rPr>
            </w:pPr>
          </w:p>
        </w:tc>
        <w:tc>
          <w:tcPr>
            <w:tcW w:w="1701" w:type="dxa"/>
          </w:tcPr>
          <w:p w14:paraId="72E5BB45" w14:textId="77777777" w:rsidR="006C1685" w:rsidRPr="00D90340" w:rsidRDefault="006C1685" w:rsidP="009270E4">
            <w:pPr>
              <w:rPr>
                <w:rFonts w:ascii="Calibri" w:hAnsi="Calibri"/>
                <w:sz w:val="28"/>
                <w:szCs w:val="28"/>
              </w:rPr>
            </w:pPr>
          </w:p>
        </w:tc>
      </w:tr>
      <w:tr w:rsidR="006C1685" w:rsidRPr="00D90340" w14:paraId="6B8D658E" w14:textId="77777777" w:rsidTr="009270E4">
        <w:tc>
          <w:tcPr>
            <w:tcW w:w="1701" w:type="dxa"/>
          </w:tcPr>
          <w:p w14:paraId="3CE279BB"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5764DB84"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534635F6"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4791047F" w14:textId="77777777" w:rsidR="006C1685" w:rsidRPr="00D90340" w:rsidRDefault="006C1685" w:rsidP="009270E4">
            <w:pPr>
              <w:rPr>
                <w:rFonts w:ascii="Calibri" w:hAnsi="Calibri"/>
                <w:sz w:val="28"/>
                <w:szCs w:val="28"/>
              </w:rPr>
            </w:pPr>
          </w:p>
        </w:tc>
        <w:tc>
          <w:tcPr>
            <w:tcW w:w="1701" w:type="dxa"/>
          </w:tcPr>
          <w:p w14:paraId="216645B8" w14:textId="77777777" w:rsidR="006C1685" w:rsidRPr="00D90340" w:rsidRDefault="006C1685" w:rsidP="009270E4">
            <w:pPr>
              <w:rPr>
                <w:rFonts w:ascii="Calibri" w:hAnsi="Calibri"/>
                <w:sz w:val="28"/>
                <w:szCs w:val="28"/>
              </w:rPr>
            </w:pPr>
          </w:p>
        </w:tc>
      </w:tr>
      <w:tr w:rsidR="006C1685" w:rsidRPr="00D90340" w14:paraId="1293CC9A" w14:textId="77777777" w:rsidTr="009270E4">
        <w:tc>
          <w:tcPr>
            <w:tcW w:w="1701" w:type="dxa"/>
          </w:tcPr>
          <w:p w14:paraId="2A7DDDE4"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39B63D7C"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1F6186BB"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7B7A6EC0" w14:textId="77777777" w:rsidR="006C1685" w:rsidRPr="00D90340" w:rsidRDefault="006C1685" w:rsidP="009270E4">
            <w:pPr>
              <w:rPr>
                <w:rFonts w:ascii="Calibri" w:hAnsi="Calibri"/>
                <w:sz w:val="28"/>
                <w:szCs w:val="28"/>
              </w:rPr>
            </w:pPr>
          </w:p>
        </w:tc>
        <w:tc>
          <w:tcPr>
            <w:tcW w:w="1701" w:type="dxa"/>
          </w:tcPr>
          <w:p w14:paraId="22F7AC25" w14:textId="77777777" w:rsidR="006C1685" w:rsidRPr="00D90340" w:rsidRDefault="006C1685" w:rsidP="009270E4">
            <w:pPr>
              <w:rPr>
                <w:rFonts w:ascii="Calibri" w:hAnsi="Calibri"/>
                <w:sz w:val="28"/>
                <w:szCs w:val="28"/>
              </w:rPr>
            </w:pPr>
          </w:p>
        </w:tc>
      </w:tr>
      <w:tr w:rsidR="006C1685" w:rsidRPr="00D90340" w14:paraId="5B575DA5" w14:textId="77777777" w:rsidTr="009270E4">
        <w:tc>
          <w:tcPr>
            <w:tcW w:w="1701" w:type="dxa"/>
          </w:tcPr>
          <w:p w14:paraId="4B1CFC86"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32106C95"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3B226A0B"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324B00A3" w14:textId="77777777" w:rsidR="006C1685" w:rsidRPr="00D90340" w:rsidRDefault="006C1685" w:rsidP="009270E4">
            <w:pPr>
              <w:rPr>
                <w:rFonts w:ascii="Calibri" w:hAnsi="Calibri"/>
                <w:sz w:val="28"/>
                <w:szCs w:val="28"/>
              </w:rPr>
            </w:pPr>
          </w:p>
        </w:tc>
        <w:tc>
          <w:tcPr>
            <w:tcW w:w="1701" w:type="dxa"/>
          </w:tcPr>
          <w:p w14:paraId="0264427D" w14:textId="77777777" w:rsidR="006C1685" w:rsidRPr="00D90340" w:rsidRDefault="006C1685" w:rsidP="009270E4">
            <w:pPr>
              <w:rPr>
                <w:rFonts w:ascii="Calibri" w:hAnsi="Calibri"/>
                <w:sz w:val="28"/>
                <w:szCs w:val="28"/>
              </w:rPr>
            </w:pPr>
          </w:p>
        </w:tc>
      </w:tr>
      <w:tr w:rsidR="006C1685" w:rsidRPr="00D90340" w14:paraId="533D6587" w14:textId="77777777" w:rsidTr="009270E4">
        <w:tc>
          <w:tcPr>
            <w:tcW w:w="1701" w:type="dxa"/>
          </w:tcPr>
          <w:p w14:paraId="41B0718A"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29008982"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14A819EB"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0FF7101C" w14:textId="77777777" w:rsidR="006C1685" w:rsidRPr="00D90340" w:rsidRDefault="006C1685" w:rsidP="009270E4">
            <w:pPr>
              <w:rPr>
                <w:rFonts w:ascii="Calibri" w:hAnsi="Calibri"/>
                <w:sz w:val="28"/>
                <w:szCs w:val="28"/>
              </w:rPr>
            </w:pPr>
          </w:p>
        </w:tc>
        <w:tc>
          <w:tcPr>
            <w:tcW w:w="1701" w:type="dxa"/>
          </w:tcPr>
          <w:p w14:paraId="1431BD71" w14:textId="77777777" w:rsidR="006C1685" w:rsidRPr="00D90340" w:rsidRDefault="006C1685" w:rsidP="009270E4">
            <w:pPr>
              <w:rPr>
                <w:rFonts w:ascii="Calibri" w:hAnsi="Calibri"/>
                <w:sz w:val="28"/>
                <w:szCs w:val="28"/>
              </w:rPr>
            </w:pPr>
          </w:p>
        </w:tc>
      </w:tr>
      <w:tr w:rsidR="006C1685" w:rsidRPr="00D90340" w14:paraId="40708E07" w14:textId="77777777" w:rsidTr="009270E4">
        <w:tc>
          <w:tcPr>
            <w:tcW w:w="1701" w:type="dxa"/>
          </w:tcPr>
          <w:p w14:paraId="756CBED6"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67E20CEE"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6616E398"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172635F5" w14:textId="77777777" w:rsidR="006C1685" w:rsidRPr="00D90340" w:rsidRDefault="006C1685" w:rsidP="009270E4">
            <w:pPr>
              <w:rPr>
                <w:rFonts w:ascii="Calibri" w:hAnsi="Calibri"/>
                <w:sz w:val="28"/>
                <w:szCs w:val="28"/>
              </w:rPr>
            </w:pPr>
          </w:p>
        </w:tc>
        <w:tc>
          <w:tcPr>
            <w:tcW w:w="1701" w:type="dxa"/>
          </w:tcPr>
          <w:p w14:paraId="2FF0B585" w14:textId="77777777" w:rsidR="006C1685" w:rsidRPr="00D90340" w:rsidRDefault="006C1685" w:rsidP="009270E4">
            <w:pPr>
              <w:rPr>
                <w:rFonts w:ascii="Calibri" w:hAnsi="Calibri"/>
                <w:sz w:val="28"/>
                <w:szCs w:val="28"/>
              </w:rPr>
            </w:pPr>
          </w:p>
        </w:tc>
      </w:tr>
      <w:tr w:rsidR="006C1685" w:rsidRPr="00D90340" w14:paraId="484DB731" w14:textId="77777777" w:rsidTr="009270E4">
        <w:tc>
          <w:tcPr>
            <w:tcW w:w="1701" w:type="dxa"/>
          </w:tcPr>
          <w:p w14:paraId="39056CCC"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202BA82D"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45DF8690"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2B3A0F57" w14:textId="77777777" w:rsidR="006C1685" w:rsidRPr="00D90340" w:rsidRDefault="006C1685" w:rsidP="009270E4">
            <w:pPr>
              <w:rPr>
                <w:rFonts w:ascii="Calibri" w:hAnsi="Calibri"/>
                <w:sz w:val="28"/>
                <w:szCs w:val="28"/>
              </w:rPr>
            </w:pPr>
          </w:p>
        </w:tc>
        <w:tc>
          <w:tcPr>
            <w:tcW w:w="1701" w:type="dxa"/>
          </w:tcPr>
          <w:p w14:paraId="6D6B4BF4" w14:textId="77777777" w:rsidR="006C1685" w:rsidRPr="00D90340" w:rsidRDefault="006C1685" w:rsidP="009270E4">
            <w:pPr>
              <w:rPr>
                <w:rFonts w:ascii="Calibri" w:hAnsi="Calibri"/>
                <w:sz w:val="28"/>
                <w:szCs w:val="28"/>
              </w:rPr>
            </w:pPr>
          </w:p>
        </w:tc>
      </w:tr>
    </w:tbl>
    <w:p w14:paraId="6879ADD6" w14:textId="77777777" w:rsidR="006C1685" w:rsidRDefault="006C1685" w:rsidP="006C1685">
      <w:pPr>
        <w:spacing w:line="240" w:lineRule="auto"/>
        <w:rPr>
          <w:rFonts w:ascii="Calibri" w:hAnsi="Calibri"/>
          <w:sz w:val="24"/>
          <w:szCs w:val="24"/>
        </w:rPr>
      </w:pPr>
    </w:p>
    <w:p w14:paraId="1F0EDF2F" w14:textId="77777777" w:rsidR="006C1685" w:rsidRDefault="006C1685" w:rsidP="006C1685">
      <w:pPr>
        <w:spacing w:before="240" w:line="240" w:lineRule="auto"/>
        <w:rPr>
          <w:rFonts w:ascii="Calibri" w:hAnsi="Calibri"/>
          <w:sz w:val="24"/>
          <w:szCs w:val="24"/>
        </w:rPr>
      </w:pPr>
      <w:r>
        <w:rPr>
          <w:rFonts w:ascii="Calibri" w:hAnsi="Calibri"/>
          <w:sz w:val="24"/>
          <w:szCs w:val="24"/>
        </w:rPr>
        <w:t>Langer betonter Vokal oder Zwielaut im Wortstamm und ein Konsonant</w:t>
      </w:r>
    </w:p>
    <w:tbl>
      <w:tblPr>
        <w:tblStyle w:val="Tabellenraster"/>
        <w:tblW w:w="0" w:type="auto"/>
        <w:tblLook w:val="04A0" w:firstRow="1" w:lastRow="0" w:firstColumn="1" w:lastColumn="0" w:noHBand="0" w:noVBand="1"/>
      </w:tblPr>
      <w:tblGrid>
        <w:gridCol w:w="1701"/>
        <w:gridCol w:w="655"/>
        <w:gridCol w:w="620"/>
        <w:gridCol w:w="567"/>
        <w:gridCol w:w="1701"/>
      </w:tblGrid>
      <w:tr w:rsidR="006C1685" w:rsidRPr="00D90340" w14:paraId="3F2CC1B4" w14:textId="77777777" w:rsidTr="009270E4">
        <w:tc>
          <w:tcPr>
            <w:tcW w:w="1701" w:type="dxa"/>
          </w:tcPr>
          <w:p w14:paraId="1894CBE5"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1F5EBE0D"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10ADB27F"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72A56755" w14:textId="77777777" w:rsidR="006C1685" w:rsidRPr="00D90340" w:rsidRDefault="006C1685" w:rsidP="009270E4">
            <w:pPr>
              <w:rPr>
                <w:rFonts w:ascii="Calibri" w:hAnsi="Calibri"/>
                <w:sz w:val="28"/>
                <w:szCs w:val="28"/>
              </w:rPr>
            </w:pPr>
          </w:p>
        </w:tc>
        <w:tc>
          <w:tcPr>
            <w:tcW w:w="1701" w:type="dxa"/>
          </w:tcPr>
          <w:p w14:paraId="4E7A26BB" w14:textId="77777777" w:rsidR="006C1685" w:rsidRPr="00D90340" w:rsidRDefault="006C1685" w:rsidP="009270E4">
            <w:pPr>
              <w:rPr>
                <w:rFonts w:ascii="Calibri" w:hAnsi="Calibri"/>
                <w:sz w:val="28"/>
                <w:szCs w:val="28"/>
              </w:rPr>
            </w:pPr>
          </w:p>
        </w:tc>
      </w:tr>
      <w:tr w:rsidR="006C1685" w:rsidRPr="00D90340" w14:paraId="17CE89AB" w14:textId="77777777" w:rsidTr="009270E4">
        <w:tc>
          <w:tcPr>
            <w:tcW w:w="1701" w:type="dxa"/>
            <w:tcBorders>
              <w:bottom w:val="single" w:sz="4" w:space="0" w:color="auto"/>
            </w:tcBorders>
          </w:tcPr>
          <w:p w14:paraId="330FF434" w14:textId="77777777" w:rsidR="006C1685" w:rsidRPr="00D90340" w:rsidRDefault="006C1685" w:rsidP="009270E4">
            <w:pPr>
              <w:rPr>
                <w:rFonts w:ascii="Calibri" w:hAnsi="Calibri"/>
                <w:sz w:val="28"/>
                <w:szCs w:val="28"/>
              </w:rPr>
            </w:pPr>
          </w:p>
        </w:tc>
        <w:tc>
          <w:tcPr>
            <w:tcW w:w="655" w:type="dxa"/>
            <w:tcBorders>
              <w:bottom w:val="single" w:sz="4" w:space="0" w:color="auto"/>
            </w:tcBorders>
            <w:shd w:val="clear" w:color="auto" w:fill="D9D9D9" w:themeFill="background1" w:themeFillShade="D9"/>
          </w:tcPr>
          <w:p w14:paraId="06183241" w14:textId="77777777" w:rsidR="006C1685" w:rsidRPr="00D90340" w:rsidRDefault="006C1685" w:rsidP="009270E4">
            <w:pPr>
              <w:rPr>
                <w:rFonts w:ascii="Calibri" w:hAnsi="Calibri"/>
                <w:sz w:val="28"/>
                <w:szCs w:val="28"/>
              </w:rPr>
            </w:pPr>
          </w:p>
        </w:tc>
        <w:tc>
          <w:tcPr>
            <w:tcW w:w="620" w:type="dxa"/>
            <w:tcBorders>
              <w:bottom w:val="single" w:sz="4" w:space="0" w:color="auto"/>
            </w:tcBorders>
            <w:shd w:val="clear" w:color="auto" w:fill="D9D9D9" w:themeFill="background1" w:themeFillShade="D9"/>
          </w:tcPr>
          <w:p w14:paraId="694CA667" w14:textId="77777777" w:rsidR="006C1685" w:rsidRPr="00D90340" w:rsidRDefault="006C1685" w:rsidP="009270E4">
            <w:pPr>
              <w:rPr>
                <w:rFonts w:ascii="Calibri" w:hAnsi="Calibri"/>
                <w:sz w:val="28"/>
                <w:szCs w:val="28"/>
              </w:rPr>
            </w:pPr>
          </w:p>
        </w:tc>
        <w:tc>
          <w:tcPr>
            <w:tcW w:w="567" w:type="dxa"/>
            <w:tcBorders>
              <w:bottom w:val="single" w:sz="4" w:space="0" w:color="auto"/>
            </w:tcBorders>
            <w:shd w:val="clear" w:color="auto" w:fill="D9D9D9" w:themeFill="background1" w:themeFillShade="D9"/>
          </w:tcPr>
          <w:p w14:paraId="3C989F80" w14:textId="77777777" w:rsidR="006C1685" w:rsidRPr="00D90340" w:rsidRDefault="006C1685" w:rsidP="009270E4">
            <w:pPr>
              <w:rPr>
                <w:rFonts w:ascii="Calibri" w:hAnsi="Calibri"/>
                <w:sz w:val="28"/>
                <w:szCs w:val="28"/>
              </w:rPr>
            </w:pPr>
          </w:p>
        </w:tc>
        <w:tc>
          <w:tcPr>
            <w:tcW w:w="1701" w:type="dxa"/>
            <w:tcBorders>
              <w:bottom w:val="single" w:sz="4" w:space="0" w:color="auto"/>
            </w:tcBorders>
          </w:tcPr>
          <w:p w14:paraId="462BC26C" w14:textId="77777777" w:rsidR="006C1685" w:rsidRPr="00D90340" w:rsidRDefault="006C1685" w:rsidP="009270E4">
            <w:pPr>
              <w:rPr>
                <w:rFonts w:ascii="Calibri" w:hAnsi="Calibri"/>
                <w:sz w:val="28"/>
                <w:szCs w:val="28"/>
              </w:rPr>
            </w:pPr>
          </w:p>
        </w:tc>
      </w:tr>
      <w:tr w:rsidR="006C1685" w:rsidRPr="00D90340" w14:paraId="557E52B1" w14:textId="77777777" w:rsidTr="009270E4">
        <w:tc>
          <w:tcPr>
            <w:tcW w:w="1701" w:type="dxa"/>
          </w:tcPr>
          <w:p w14:paraId="69843631"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101FE42C"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328134D1"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21D3FEAF" w14:textId="77777777" w:rsidR="006C1685" w:rsidRPr="00D90340" w:rsidRDefault="006C1685" w:rsidP="009270E4">
            <w:pPr>
              <w:rPr>
                <w:rFonts w:ascii="Calibri" w:hAnsi="Calibri"/>
                <w:sz w:val="28"/>
                <w:szCs w:val="28"/>
              </w:rPr>
            </w:pPr>
          </w:p>
        </w:tc>
        <w:tc>
          <w:tcPr>
            <w:tcW w:w="1701" w:type="dxa"/>
          </w:tcPr>
          <w:p w14:paraId="5CDE415C" w14:textId="77777777" w:rsidR="006C1685" w:rsidRPr="00D90340" w:rsidRDefault="006C1685" w:rsidP="009270E4">
            <w:pPr>
              <w:rPr>
                <w:rFonts w:ascii="Calibri" w:hAnsi="Calibri"/>
                <w:sz w:val="28"/>
                <w:szCs w:val="28"/>
              </w:rPr>
            </w:pPr>
          </w:p>
        </w:tc>
      </w:tr>
      <w:tr w:rsidR="006C1685" w:rsidRPr="00D90340" w14:paraId="261D64C9" w14:textId="77777777" w:rsidTr="009270E4">
        <w:tc>
          <w:tcPr>
            <w:tcW w:w="1701" w:type="dxa"/>
          </w:tcPr>
          <w:p w14:paraId="6A373C32"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640D3995"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6A66E6C9"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08B0AF2C" w14:textId="77777777" w:rsidR="006C1685" w:rsidRPr="00D90340" w:rsidRDefault="006C1685" w:rsidP="009270E4">
            <w:pPr>
              <w:rPr>
                <w:rFonts w:ascii="Calibri" w:hAnsi="Calibri"/>
                <w:sz w:val="28"/>
                <w:szCs w:val="28"/>
              </w:rPr>
            </w:pPr>
          </w:p>
        </w:tc>
        <w:tc>
          <w:tcPr>
            <w:tcW w:w="1701" w:type="dxa"/>
          </w:tcPr>
          <w:p w14:paraId="7D3CF203" w14:textId="77777777" w:rsidR="006C1685" w:rsidRPr="00D90340" w:rsidRDefault="006C1685" w:rsidP="009270E4">
            <w:pPr>
              <w:rPr>
                <w:rFonts w:ascii="Calibri" w:hAnsi="Calibri"/>
                <w:sz w:val="28"/>
                <w:szCs w:val="28"/>
              </w:rPr>
            </w:pPr>
          </w:p>
        </w:tc>
      </w:tr>
      <w:tr w:rsidR="006C1685" w:rsidRPr="00D90340" w14:paraId="58F666FF" w14:textId="77777777" w:rsidTr="009270E4">
        <w:tc>
          <w:tcPr>
            <w:tcW w:w="1701" w:type="dxa"/>
          </w:tcPr>
          <w:p w14:paraId="50B04B0F"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163C68B3"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2689643C"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7FD71707" w14:textId="77777777" w:rsidR="006C1685" w:rsidRPr="00D90340" w:rsidRDefault="006C1685" w:rsidP="009270E4">
            <w:pPr>
              <w:rPr>
                <w:rFonts w:ascii="Calibri" w:hAnsi="Calibri"/>
                <w:sz w:val="28"/>
                <w:szCs w:val="28"/>
              </w:rPr>
            </w:pPr>
          </w:p>
        </w:tc>
        <w:tc>
          <w:tcPr>
            <w:tcW w:w="1701" w:type="dxa"/>
          </w:tcPr>
          <w:p w14:paraId="799B6173" w14:textId="77777777" w:rsidR="006C1685" w:rsidRPr="00D90340" w:rsidRDefault="006C1685" w:rsidP="009270E4">
            <w:pPr>
              <w:rPr>
                <w:rFonts w:ascii="Calibri" w:hAnsi="Calibri"/>
                <w:sz w:val="28"/>
                <w:szCs w:val="28"/>
              </w:rPr>
            </w:pPr>
          </w:p>
        </w:tc>
      </w:tr>
      <w:tr w:rsidR="006C1685" w:rsidRPr="00D90340" w14:paraId="566BD0C3" w14:textId="77777777" w:rsidTr="009270E4">
        <w:tc>
          <w:tcPr>
            <w:tcW w:w="1701" w:type="dxa"/>
          </w:tcPr>
          <w:p w14:paraId="7FDA25F7" w14:textId="77777777" w:rsidR="006C1685" w:rsidRPr="00D90340" w:rsidRDefault="006C1685" w:rsidP="009270E4">
            <w:pPr>
              <w:rPr>
                <w:rFonts w:ascii="Calibri" w:hAnsi="Calibri"/>
                <w:sz w:val="28"/>
                <w:szCs w:val="28"/>
              </w:rPr>
            </w:pPr>
          </w:p>
        </w:tc>
        <w:tc>
          <w:tcPr>
            <w:tcW w:w="655" w:type="dxa"/>
            <w:shd w:val="clear" w:color="auto" w:fill="D9D9D9" w:themeFill="background1" w:themeFillShade="D9"/>
          </w:tcPr>
          <w:p w14:paraId="6EEF730F" w14:textId="77777777" w:rsidR="006C1685" w:rsidRPr="00D90340" w:rsidRDefault="006C1685" w:rsidP="009270E4">
            <w:pPr>
              <w:rPr>
                <w:rFonts w:ascii="Calibri" w:hAnsi="Calibri"/>
                <w:sz w:val="28"/>
                <w:szCs w:val="28"/>
              </w:rPr>
            </w:pPr>
          </w:p>
        </w:tc>
        <w:tc>
          <w:tcPr>
            <w:tcW w:w="620" w:type="dxa"/>
            <w:shd w:val="clear" w:color="auto" w:fill="D9D9D9" w:themeFill="background1" w:themeFillShade="D9"/>
          </w:tcPr>
          <w:p w14:paraId="731DE9E0" w14:textId="77777777" w:rsidR="006C1685" w:rsidRPr="00D90340" w:rsidRDefault="006C1685" w:rsidP="009270E4">
            <w:pPr>
              <w:rPr>
                <w:rFonts w:ascii="Calibri" w:hAnsi="Calibri"/>
                <w:sz w:val="28"/>
                <w:szCs w:val="28"/>
              </w:rPr>
            </w:pPr>
          </w:p>
        </w:tc>
        <w:tc>
          <w:tcPr>
            <w:tcW w:w="567" w:type="dxa"/>
            <w:shd w:val="clear" w:color="auto" w:fill="D9D9D9" w:themeFill="background1" w:themeFillShade="D9"/>
          </w:tcPr>
          <w:p w14:paraId="5DA23813" w14:textId="77777777" w:rsidR="006C1685" w:rsidRPr="00D90340" w:rsidRDefault="006C1685" w:rsidP="009270E4">
            <w:pPr>
              <w:rPr>
                <w:rFonts w:ascii="Calibri" w:hAnsi="Calibri"/>
                <w:sz w:val="28"/>
                <w:szCs w:val="28"/>
              </w:rPr>
            </w:pPr>
          </w:p>
        </w:tc>
        <w:tc>
          <w:tcPr>
            <w:tcW w:w="1701" w:type="dxa"/>
          </w:tcPr>
          <w:p w14:paraId="334E1AED" w14:textId="77777777" w:rsidR="006C1685" w:rsidRPr="00D90340" w:rsidRDefault="006C1685" w:rsidP="009270E4">
            <w:pPr>
              <w:rPr>
                <w:rFonts w:ascii="Calibri" w:hAnsi="Calibri"/>
                <w:sz w:val="28"/>
                <w:szCs w:val="28"/>
              </w:rPr>
            </w:pPr>
          </w:p>
        </w:tc>
      </w:tr>
    </w:tbl>
    <w:p w14:paraId="01349A71" w14:textId="77777777" w:rsidR="006C1685" w:rsidRDefault="006C1685" w:rsidP="005C4DC9">
      <w:pPr>
        <w:rPr>
          <w:rStyle w:val="short5"/>
          <w:rFonts w:cs="Helvetica"/>
          <w:b/>
          <w:sz w:val="28"/>
          <w:szCs w:val="28"/>
        </w:rPr>
      </w:pPr>
    </w:p>
    <w:p w14:paraId="5A158D1B" w14:textId="77777777" w:rsidR="006C1685" w:rsidRDefault="006C1685" w:rsidP="005C4DC9">
      <w:pPr>
        <w:rPr>
          <w:rStyle w:val="short5"/>
          <w:rFonts w:cs="Helvetica"/>
          <w:b/>
          <w:sz w:val="28"/>
          <w:szCs w:val="28"/>
        </w:rPr>
      </w:pPr>
    </w:p>
    <w:p w14:paraId="07D33D86" w14:textId="77777777" w:rsidR="006C1685" w:rsidRDefault="006C1685" w:rsidP="005C4DC9">
      <w:pPr>
        <w:rPr>
          <w:rStyle w:val="short5"/>
          <w:rFonts w:cs="Helvetica"/>
          <w:b/>
          <w:sz w:val="28"/>
          <w:szCs w:val="28"/>
        </w:rPr>
      </w:pPr>
    </w:p>
    <w:p w14:paraId="4DEBEE28" w14:textId="77777777" w:rsidR="006C1685" w:rsidRDefault="006C1685" w:rsidP="005C4DC9">
      <w:pPr>
        <w:rPr>
          <w:rStyle w:val="short5"/>
          <w:rFonts w:cs="Helvetica"/>
          <w:b/>
          <w:sz w:val="28"/>
          <w:szCs w:val="28"/>
        </w:rPr>
      </w:pPr>
    </w:p>
    <w:p w14:paraId="6F1C6260" w14:textId="77777777" w:rsidR="006C1685" w:rsidRDefault="006C1685" w:rsidP="005C4DC9">
      <w:pPr>
        <w:rPr>
          <w:rStyle w:val="short5"/>
          <w:rFonts w:cs="Helvetica"/>
          <w:b/>
          <w:sz w:val="28"/>
          <w:szCs w:val="28"/>
        </w:rPr>
      </w:pPr>
    </w:p>
    <w:p w14:paraId="2EF6E1A8" w14:textId="77777777" w:rsidR="005C4DC9" w:rsidRPr="006C1685" w:rsidRDefault="005C4DC9" w:rsidP="005C4DC9">
      <w:pPr>
        <w:rPr>
          <w:rStyle w:val="title1"/>
          <w:rFonts w:cs="Helvetica"/>
          <w:b/>
          <w:sz w:val="28"/>
          <w:szCs w:val="28"/>
        </w:rPr>
      </w:pPr>
      <w:r w:rsidRPr="006C1685">
        <w:rPr>
          <w:rStyle w:val="short5"/>
          <w:rFonts w:cs="Helvetica"/>
          <w:b/>
          <w:sz w:val="28"/>
          <w:szCs w:val="28"/>
        </w:rPr>
        <w:lastRenderedPageBreak/>
        <w:t>Haftung:</w:t>
      </w:r>
      <w:r w:rsidRPr="006C1685">
        <w:rPr>
          <w:rFonts w:cs="Helvetica"/>
          <w:b/>
          <w:sz w:val="28"/>
          <w:szCs w:val="28"/>
        </w:rPr>
        <w:t xml:space="preserve"> </w:t>
      </w:r>
      <w:r w:rsidRPr="006C1685">
        <w:rPr>
          <w:rStyle w:val="title1"/>
          <w:rFonts w:cs="Helvetica"/>
          <w:b/>
          <w:sz w:val="28"/>
          <w:szCs w:val="28"/>
        </w:rPr>
        <w:t>Wer bezahlt, wenn Kinder und Jugendliche Schaden verursachen?</w:t>
      </w:r>
    </w:p>
    <w:p w14:paraId="503BA958" w14:textId="77777777" w:rsidR="005C4DC9" w:rsidRPr="006C1685" w:rsidRDefault="005C4DC9" w:rsidP="005C4DC9">
      <w:pPr>
        <w:rPr>
          <w:rFonts w:cs="Helvetica"/>
          <w:b/>
          <w:sz w:val="20"/>
          <w:szCs w:val="20"/>
        </w:rPr>
      </w:pPr>
      <w:r w:rsidRPr="006C1685">
        <w:rPr>
          <w:rFonts w:cs="Helvetica"/>
          <w:b/>
          <w:sz w:val="20"/>
          <w:szCs w:val="20"/>
        </w:rPr>
        <w:t xml:space="preserve">Wenn Kinder Fensterscheiben einschlagen, Jugendliche Autos zerkratzen oder Fassaden </w:t>
      </w:r>
      <w:proofErr w:type="spellStart"/>
      <w:r w:rsidRPr="006C1685">
        <w:rPr>
          <w:rFonts w:cs="Helvetica"/>
          <w:b/>
          <w:sz w:val="20"/>
          <w:szCs w:val="20"/>
        </w:rPr>
        <w:t>versprayen</w:t>
      </w:r>
      <w:proofErr w:type="spellEnd"/>
      <w:r w:rsidRPr="006C1685">
        <w:rPr>
          <w:rFonts w:cs="Helvetica"/>
          <w:b/>
          <w:sz w:val="20"/>
          <w:szCs w:val="20"/>
        </w:rPr>
        <w:t>, stellt sich die Frage: Wer muss für den Schaden finanziell geradestehen?</w:t>
      </w:r>
      <w:r w:rsidRPr="006C1685">
        <w:rPr>
          <w:rFonts w:ascii="Arial" w:hAnsi="Arial" w:cs="Arial"/>
          <w:noProof/>
          <w:color w:val="0000FF"/>
          <w:sz w:val="20"/>
          <w:szCs w:val="20"/>
          <w:lang w:eastAsia="de-CH"/>
        </w:rPr>
        <w:t xml:space="preserve"> </w:t>
      </w:r>
    </w:p>
    <w:p w14:paraId="1BDC8178" w14:textId="77777777" w:rsidR="005C4DC9" w:rsidRPr="006C1685" w:rsidRDefault="005C4DC9" w:rsidP="005C4DC9">
      <w:pPr>
        <w:pStyle w:val="StandardWeb"/>
        <w:shd w:val="clear" w:color="auto" w:fill="FFFFFF"/>
        <w:spacing w:before="120" w:after="120"/>
        <w:rPr>
          <w:rFonts w:ascii="Lora" w:hAnsi="Lora" w:cs="Helvetica"/>
          <w:sz w:val="20"/>
          <w:szCs w:val="20"/>
        </w:rPr>
      </w:pPr>
      <w:r w:rsidRPr="006C1685">
        <w:rPr>
          <w:rFonts w:ascii="Arial" w:hAnsi="Arial" w:cs="Arial"/>
          <w:noProof/>
          <w:color w:val="0000FF"/>
          <w:sz w:val="20"/>
          <w:szCs w:val="20"/>
        </w:rPr>
        <w:drawing>
          <wp:anchor distT="0" distB="0" distL="114300" distR="114300" simplePos="0" relativeHeight="251658240" behindDoc="1" locked="0" layoutInCell="1" allowOverlap="1" wp14:anchorId="01907E2C" wp14:editId="1F451728">
            <wp:simplePos x="0" y="0"/>
            <wp:positionH relativeFrom="margin">
              <wp:align>left</wp:align>
            </wp:positionH>
            <wp:positionV relativeFrom="paragraph">
              <wp:posOffset>11430</wp:posOffset>
            </wp:positionV>
            <wp:extent cx="2171700" cy="1242060"/>
            <wp:effectExtent l="0" t="0" r="0" b="0"/>
            <wp:wrapTight wrapText="bothSides">
              <wp:wrapPolygon edited="0">
                <wp:start x="0" y="0"/>
                <wp:lineTo x="0" y="21202"/>
                <wp:lineTo x="21411" y="21202"/>
                <wp:lineTo x="21411" y="0"/>
                <wp:lineTo x="0" y="0"/>
              </wp:wrapPolygon>
            </wp:wrapTight>
            <wp:docPr id="7" name="Bild 2" descr="Bildergebnis für kinder unfäll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kinder unfäll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2112" cy="1254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685">
        <w:rPr>
          <w:rFonts w:ascii="Lora" w:hAnsi="Lora" w:cs="Helvetica"/>
          <w:sz w:val="20"/>
          <w:szCs w:val="20"/>
        </w:rPr>
        <w:t xml:space="preserve">«Passant von Jugendlichen niedergeschlagen», «Schüler zündet Auto des Lehrers an» – bei solchen Schlagzeilen will man auch wissen: Wer muss den Schaden berappen? Das Kind, die Eltern oder gar der Geschädigte selbst? </w:t>
      </w:r>
    </w:p>
    <w:p w14:paraId="755F8CAA" w14:textId="77777777" w:rsidR="005C4DC9" w:rsidRPr="006C1685" w:rsidRDefault="005C4DC9" w:rsidP="005C4DC9">
      <w:pPr>
        <w:pStyle w:val="StandardWeb"/>
        <w:shd w:val="clear" w:color="auto" w:fill="FFFFFF"/>
        <w:spacing w:before="120" w:after="120"/>
        <w:rPr>
          <w:rFonts w:ascii="Lora" w:hAnsi="Lora" w:cs="Helvetica"/>
          <w:sz w:val="20"/>
          <w:szCs w:val="20"/>
        </w:rPr>
      </w:pPr>
      <w:r w:rsidRPr="006C1685">
        <w:rPr>
          <w:rFonts w:ascii="Lora" w:hAnsi="Lora" w:cs="Helvetica"/>
          <w:sz w:val="20"/>
          <w:szCs w:val="20"/>
        </w:rPr>
        <w:t xml:space="preserve">Klar ist: Wenn das Kind urteilsfähig ist, muss es selber zahlen. Urteilsfähig heisst, dass es die Folgen seines Handelns erkennen und sich entsprechend verhalten kann. Das muss immer im konkreten Einzelfall abgeklärt werden. Die Gerichte gehen oft davon aus, dass ein Kind für einfachere Entscheidungen zirka </w:t>
      </w:r>
      <w:r w:rsidRPr="006C1685">
        <w:rPr>
          <w:rFonts w:ascii="Lora" w:hAnsi="Lora" w:cs="Helvetica"/>
          <w:sz w:val="20"/>
          <w:szCs w:val="20"/>
          <w:u w:val="single"/>
        </w:rPr>
        <w:t xml:space="preserve">ab dem neunten Altersjahr </w:t>
      </w:r>
      <w:r w:rsidRPr="006C1685">
        <w:rPr>
          <w:rFonts w:ascii="Lora" w:hAnsi="Lora" w:cs="Helvetica"/>
          <w:sz w:val="20"/>
          <w:szCs w:val="20"/>
        </w:rPr>
        <w:t xml:space="preserve">urteils- und damit </w:t>
      </w:r>
      <w:r w:rsidRPr="006C1685">
        <w:rPr>
          <w:rFonts w:ascii="Lora" w:hAnsi="Lora" w:cs="Helvetica"/>
          <w:sz w:val="20"/>
          <w:szCs w:val="20"/>
          <w:u w:val="single"/>
        </w:rPr>
        <w:t>zivilrechtlich deliktsfähig</w:t>
      </w:r>
      <w:r w:rsidRPr="006C1685">
        <w:rPr>
          <w:rFonts w:ascii="Lora" w:hAnsi="Lora" w:cs="Helvetica"/>
          <w:sz w:val="20"/>
          <w:szCs w:val="20"/>
        </w:rPr>
        <w:t xml:space="preserve"> ist.   (</w:t>
      </w:r>
      <w:proofErr w:type="spellStart"/>
      <w:r w:rsidRPr="006C1685">
        <w:rPr>
          <w:rFonts w:ascii="Lora" w:hAnsi="Lora" w:cs="Helvetica"/>
          <w:sz w:val="20"/>
          <w:szCs w:val="20"/>
        </w:rPr>
        <w:t>AdA</w:t>
      </w:r>
      <w:proofErr w:type="spellEnd"/>
      <w:r w:rsidRPr="006C1685">
        <w:rPr>
          <w:rFonts w:ascii="Lora" w:hAnsi="Lora" w:cs="Helvetica"/>
          <w:sz w:val="20"/>
          <w:szCs w:val="20"/>
        </w:rPr>
        <w:t xml:space="preserve"> schreibt ab 10 y)</w:t>
      </w:r>
    </w:p>
    <w:p w14:paraId="6DA45F2D" w14:textId="77777777" w:rsidR="005C4DC9" w:rsidRPr="006C1685" w:rsidRDefault="005C4DC9" w:rsidP="005C4DC9">
      <w:pPr>
        <w:pStyle w:val="StandardWeb"/>
        <w:shd w:val="clear" w:color="auto" w:fill="FFFFFF"/>
        <w:spacing w:before="120" w:after="120"/>
        <w:rPr>
          <w:rFonts w:ascii="Lora" w:hAnsi="Lora" w:cs="Helvetica"/>
          <w:sz w:val="20"/>
          <w:szCs w:val="20"/>
        </w:rPr>
      </w:pPr>
      <w:r w:rsidRPr="006C1685">
        <w:rPr>
          <w:rFonts w:ascii="Lora" w:hAnsi="Lora" w:cs="Helvetica"/>
          <w:sz w:val="20"/>
          <w:szCs w:val="20"/>
        </w:rPr>
        <w:t xml:space="preserve">So wurde ein Neunjähriger für urteilsfähig befunden, der in einer Scheune mit Zündhölzern gespielt und einen Brand verursacht hatte. Anders bei einem Siebenjährigen, der einen Stein einen Hang runterrollen liess und dabei jemanden verletzte, nicht urteilsfähig, lautete das Urteil. Ein 16-Jähriger wiederum, der nach einem Fussballmatch randaliert und Scheiben einschlägt, ist urteilsfähig und haftet selber. Ebenso der Elfjährige, der auf dem Schulweg seinen Kollegen verprügelt und diesem einen Zahn ausschlägt. </w:t>
      </w:r>
    </w:p>
    <w:p w14:paraId="55E42048" w14:textId="77777777" w:rsidR="005C4DC9" w:rsidRPr="006C1685" w:rsidRDefault="005C4DC9" w:rsidP="005C4DC9">
      <w:pPr>
        <w:pStyle w:val="StandardWeb"/>
        <w:shd w:val="clear" w:color="auto" w:fill="FFFFFF"/>
        <w:spacing w:before="120" w:after="120"/>
        <w:rPr>
          <w:rFonts w:ascii="Lora" w:hAnsi="Lora" w:cs="Helvetica"/>
          <w:sz w:val="20"/>
          <w:szCs w:val="20"/>
        </w:rPr>
      </w:pPr>
      <w:r w:rsidRPr="006C1685">
        <w:rPr>
          <w:rFonts w:ascii="Lora" w:hAnsi="Lora" w:cs="Helvetica"/>
          <w:sz w:val="20"/>
          <w:szCs w:val="20"/>
        </w:rPr>
        <w:t>Dabei ist wichtig zu wissen, dass der Jugendliche nur dann haftet, wenn ihn ein Verschulden trifft. Er muss den Schaden also vorsätzlich oder «aus nicht entschuldbarer Fahrlässigkeit» herbeigeführt haben. Je grösser sein Verschulden gewertet wird, umso eher muss er den vollen Schaden bezahlen. Die Gerichte gehen dabei bis etwa zum 14. Altersjahr in der Regel von einem geringen Verschulden aus. Dann müssen Jugendliche nicht vollen Schadenersatz zahlen</w:t>
      </w:r>
    </w:p>
    <w:p w14:paraId="2BB74964" w14:textId="77777777" w:rsidR="005C4DC9" w:rsidRPr="006C1685" w:rsidRDefault="005C4DC9" w:rsidP="005C4DC9">
      <w:pPr>
        <w:shd w:val="clear" w:color="auto" w:fill="FFFFFF"/>
        <w:spacing w:before="120" w:after="120" w:line="240" w:lineRule="auto"/>
        <w:rPr>
          <w:rFonts w:ascii="Lora" w:eastAsia="Times New Roman" w:hAnsi="Lora" w:cs="Helvetica"/>
          <w:sz w:val="20"/>
          <w:szCs w:val="20"/>
          <w:lang w:eastAsia="de-CH"/>
        </w:rPr>
      </w:pPr>
      <w:r w:rsidRPr="006C1685">
        <w:rPr>
          <w:rFonts w:ascii="Lora" w:eastAsia="Times New Roman" w:hAnsi="Lora" w:cs="Helvetica"/>
          <w:sz w:val="20"/>
          <w:szCs w:val="20"/>
          <w:lang w:eastAsia="de-CH"/>
        </w:rPr>
        <w:t>Dazu ein Beispiel: Drei Knaben zwischen 11 und 15 spielten auf dem Schulhausareal mit einem Drachen, der an einer Schnur befestigt war. Der Drache stürzte ab, die Schnur kam über mehrere Strassen zu liegen. Ein Mann, der auf seinem Mofa fuhr, kam durch die Schnur zu Fall.</w:t>
      </w:r>
    </w:p>
    <w:p w14:paraId="31875600" w14:textId="77777777" w:rsidR="005C4DC9" w:rsidRPr="006C1685" w:rsidRDefault="005C4DC9" w:rsidP="005C4DC9">
      <w:pPr>
        <w:shd w:val="clear" w:color="auto" w:fill="FFFFFF"/>
        <w:spacing w:before="120" w:after="120" w:line="240" w:lineRule="auto"/>
        <w:outlineLvl w:val="1"/>
        <w:rPr>
          <w:rFonts w:ascii="inherit" w:eastAsia="Times New Roman" w:hAnsi="inherit" w:cs="Helvetica"/>
          <w:b/>
          <w:bCs/>
          <w:sz w:val="20"/>
          <w:szCs w:val="20"/>
          <w:lang w:eastAsia="de-CH"/>
        </w:rPr>
      </w:pPr>
      <w:r w:rsidRPr="006C1685">
        <w:rPr>
          <w:rFonts w:ascii="inherit" w:eastAsia="Times New Roman" w:hAnsi="inherit" w:cs="Helvetica"/>
          <w:b/>
          <w:bCs/>
          <w:sz w:val="20"/>
          <w:szCs w:val="20"/>
          <w:lang w:eastAsia="de-CH"/>
        </w:rPr>
        <w:t>Ein unbeabsichtigtes Missgeschick</w:t>
      </w:r>
      <w:r w:rsidRPr="006C1685">
        <w:rPr>
          <w:rFonts w:ascii="inherit" w:eastAsia="Times New Roman" w:hAnsi="inherit" w:cs="Helvetica"/>
          <w:b/>
          <w:bCs/>
          <w:vanish/>
          <w:sz w:val="20"/>
          <w:szCs w:val="20"/>
          <w:lang w:eastAsia="de-CH"/>
        </w:rPr>
        <w:t xml:space="preserve">: </w:t>
      </w:r>
    </w:p>
    <w:p w14:paraId="2FFAFB38" w14:textId="77777777" w:rsidR="005C4DC9" w:rsidRPr="006C1685" w:rsidRDefault="005C4DC9" w:rsidP="005C4DC9">
      <w:pPr>
        <w:shd w:val="clear" w:color="auto" w:fill="FFFFFF"/>
        <w:spacing w:before="120" w:after="120" w:line="240" w:lineRule="auto"/>
        <w:rPr>
          <w:rFonts w:ascii="Lora" w:eastAsia="Times New Roman" w:hAnsi="Lora" w:cs="Helvetica"/>
          <w:sz w:val="20"/>
          <w:szCs w:val="20"/>
          <w:lang w:eastAsia="de-CH"/>
        </w:rPr>
      </w:pPr>
      <w:r w:rsidRPr="006C1685">
        <w:rPr>
          <w:rFonts w:ascii="Lora" w:eastAsia="Times New Roman" w:hAnsi="Lora" w:cs="Helvetica"/>
          <w:sz w:val="20"/>
          <w:szCs w:val="20"/>
          <w:lang w:eastAsia="de-CH"/>
        </w:rPr>
        <w:t xml:space="preserve">Laut Gericht war die Urteilsfähigkeit der Knaben klar gegeben. Sie seien von durchschnittlicher Intelligenz und mit dem städtischen Verkehr vertraut. Sie hätten deshalb wissen müssen, dass eine über die Strasse liegende Schnur für andere Verkehrsteilnehmer gefährlich werden kann. Obwohl sie mit einem Unfall rechnen mussten, hatten sie nichts getan, um die Gefahr abzuwenden. Das Gericht beurteilte ihr Verhalten daher als schuldhaft. </w:t>
      </w:r>
    </w:p>
    <w:p w14:paraId="4A84562E" w14:textId="77777777" w:rsidR="005C4DC9" w:rsidRPr="006C1685" w:rsidRDefault="005C4DC9" w:rsidP="005C4DC9">
      <w:pPr>
        <w:shd w:val="clear" w:color="auto" w:fill="FFFFFF"/>
        <w:spacing w:before="120" w:after="120" w:line="240" w:lineRule="auto"/>
        <w:rPr>
          <w:rFonts w:ascii="Lora" w:eastAsia="Times New Roman" w:hAnsi="Lora" w:cs="Helvetica"/>
          <w:sz w:val="20"/>
          <w:szCs w:val="20"/>
          <w:lang w:eastAsia="de-CH"/>
        </w:rPr>
      </w:pPr>
      <w:r w:rsidRPr="006C1685">
        <w:rPr>
          <w:rFonts w:ascii="Lora" w:eastAsia="Times New Roman" w:hAnsi="Lora" w:cs="Helvetica"/>
          <w:sz w:val="20"/>
          <w:szCs w:val="20"/>
          <w:lang w:eastAsia="de-CH"/>
        </w:rPr>
        <w:t xml:space="preserve">Allerdings sei das Verschulden angesichts ihres Alters als leicht zu werten. Zudem hätten sie den gefährlichen Zustand nicht absichtlich herbeigeführt, die Gefährdung sei durch ein Missgeschick bei einem an sich erlaubten Spiel entstanden. Die Schadenersatzpflicht wurde auf die Hälfte reduziert. </w:t>
      </w:r>
    </w:p>
    <w:p w14:paraId="51EAFD73" w14:textId="77777777" w:rsidR="005C4DC9" w:rsidRPr="006C1685" w:rsidRDefault="005C4DC9" w:rsidP="005C4DC9">
      <w:pPr>
        <w:shd w:val="clear" w:color="auto" w:fill="FFFFFF"/>
        <w:spacing w:before="120" w:after="120" w:line="240" w:lineRule="auto"/>
        <w:rPr>
          <w:rFonts w:ascii="Lora" w:eastAsia="Times New Roman" w:hAnsi="Lora" w:cs="Helvetica"/>
          <w:sz w:val="20"/>
          <w:szCs w:val="20"/>
          <w:lang w:eastAsia="de-CH"/>
        </w:rPr>
      </w:pPr>
      <w:r w:rsidRPr="006C1685">
        <w:rPr>
          <w:rFonts w:ascii="Lora" w:eastAsia="Times New Roman" w:hAnsi="Lora" w:cs="Helvetica"/>
          <w:sz w:val="20"/>
          <w:szCs w:val="20"/>
          <w:lang w:eastAsia="de-CH"/>
        </w:rPr>
        <w:t xml:space="preserve">Gerade auch wenn Kinder oder Jugendliche streiten und zum Beispiel eine Brille zu Bruch geht, werden sie meist als urteilsfähig einzustufen sein. Doch das Verschulden ist in der Regel gering oder ganz zu verneinen, beispielsweise wenn sich ein Kind bloss wehrt. </w:t>
      </w:r>
    </w:p>
    <w:p w14:paraId="3F09FD58" w14:textId="77777777" w:rsidR="005C4DC9" w:rsidRPr="006C1685" w:rsidRDefault="005C4DC9" w:rsidP="005C4DC9">
      <w:pPr>
        <w:shd w:val="clear" w:color="auto" w:fill="FFFFFF"/>
        <w:spacing w:before="120" w:after="120" w:line="240" w:lineRule="auto"/>
        <w:rPr>
          <w:rFonts w:ascii="Lora" w:eastAsia="Times New Roman" w:hAnsi="Lora" w:cs="Helvetica"/>
          <w:sz w:val="20"/>
          <w:szCs w:val="20"/>
          <w:lang w:eastAsia="de-CH"/>
        </w:rPr>
      </w:pPr>
      <w:r w:rsidRPr="006C1685">
        <w:rPr>
          <w:rFonts w:ascii="Lora" w:eastAsia="Times New Roman" w:hAnsi="Lora" w:cs="Helvetica"/>
          <w:sz w:val="20"/>
          <w:szCs w:val="20"/>
          <w:lang w:eastAsia="de-CH"/>
        </w:rPr>
        <w:t xml:space="preserve">Wenn ein Jugendlicher zahlen muss, wird er im Normalfall nicht über genügend Geld verfügen. An sich kann der Geschädigte ihn betreiben und wird dann einen Verlustschein erlangen. Damit kann er den Jugendlichen wieder belangen, wenn dieser später genug verdient oder sonst zu Geld kommt. </w:t>
      </w:r>
    </w:p>
    <w:p w14:paraId="2DDD10EB" w14:textId="6DF21092" w:rsidR="006C1685" w:rsidRPr="004D2605" w:rsidRDefault="005C4DC9" w:rsidP="004D2605">
      <w:pPr>
        <w:shd w:val="clear" w:color="auto" w:fill="FFFFFF"/>
        <w:spacing w:before="120" w:after="120" w:line="240" w:lineRule="auto"/>
        <w:rPr>
          <w:rFonts w:ascii="Lora" w:eastAsia="Times New Roman" w:hAnsi="Lora" w:cs="Helvetica"/>
          <w:sz w:val="20"/>
          <w:szCs w:val="20"/>
          <w:lang w:eastAsia="de-CH"/>
        </w:rPr>
      </w:pPr>
      <w:r w:rsidRPr="006C1685">
        <w:rPr>
          <w:rFonts w:ascii="Lora" w:eastAsia="Times New Roman" w:hAnsi="Lora" w:cs="Helvetica"/>
          <w:sz w:val="20"/>
          <w:szCs w:val="20"/>
          <w:lang w:eastAsia="de-CH"/>
        </w:rPr>
        <w:t>Jugendliche, die absichtlich Sachschäden anrichten oder Leute zusammenschlagen, müssen sich also bewusst sein, dass sie damit auch ihre eigene Zukunft ruinieren können. Denn die Arzt- und Heilungskosten können unter Umständen in die Millionen gehen.</w:t>
      </w:r>
    </w:p>
    <w:p w14:paraId="14DEDA8B" w14:textId="77777777" w:rsidR="005C4DC9" w:rsidRPr="006C1685" w:rsidRDefault="005C4DC9" w:rsidP="005C4DC9">
      <w:pPr>
        <w:shd w:val="clear" w:color="auto" w:fill="FFFFFF"/>
        <w:spacing w:before="120" w:after="120" w:line="240" w:lineRule="auto"/>
        <w:outlineLvl w:val="1"/>
        <w:rPr>
          <w:rFonts w:ascii="inherit" w:eastAsia="Times New Roman" w:hAnsi="inherit" w:cs="Helvetica"/>
          <w:b/>
          <w:bCs/>
          <w:sz w:val="20"/>
          <w:szCs w:val="20"/>
          <w:lang w:eastAsia="de-CH"/>
        </w:rPr>
      </w:pPr>
      <w:r w:rsidRPr="006C1685">
        <w:rPr>
          <w:rFonts w:ascii="inherit" w:eastAsia="Times New Roman" w:hAnsi="inherit" w:cs="Helvetica"/>
          <w:b/>
          <w:bCs/>
          <w:sz w:val="20"/>
          <w:szCs w:val="20"/>
          <w:lang w:eastAsia="de-CH"/>
        </w:rPr>
        <w:t xml:space="preserve">Entscheidend sind Alter und Reife: </w:t>
      </w:r>
    </w:p>
    <w:p w14:paraId="4472D1CD" w14:textId="77777777" w:rsidR="005C4DC9" w:rsidRPr="006C1685" w:rsidRDefault="005C4DC9" w:rsidP="005C4DC9">
      <w:pPr>
        <w:shd w:val="clear" w:color="auto" w:fill="FFFFFF"/>
        <w:spacing w:before="120" w:after="120" w:line="240" w:lineRule="auto"/>
        <w:rPr>
          <w:rFonts w:ascii="Lora" w:eastAsia="Times New Roman" w:hAnsi="Lora" w:cs="Helvetica"/>
          <w:sz w:val="20"/>
          <w:szCs w:val="20"/>
          <w:lang w:eastAsia="de-CH"/>
        </w:rPr>
      </w:pPr>
      <w:r w:rsidRPr="006C1685">
        <w:rPr>
          <w:rFonts w:ascii="Lora" w:eastAsia="Times New Roman" w:hAnsi="Lora" w:cs="Helvetica"/>
          <w:sz w:val="20"/>
          <w:szCs w:val="20"/>
          <w:lang w:eastAsia="de-CH"/>
        </w:rPr>
        <w:t xml:space="preserve">Meist wenden sich die Geschädigten jedoch nicht an den Jugendlichen, sondern an dessen Eltern. Diese werden den Schaden in aller Regel auch berappen, sei es, um das Verhältnis zu den Nachbarn nicht zu trüben oder um dem Kind ein langes Verfahren zu ersparen. Doch: Rein rechtlich haften die Eltern nur, wenn sie das Kind nicht genügend beaufsichtigt haben. Und das hängt vom Alter und von der Reife des Kindes ab, aber auch vom Gefahrenpotential der Situation. Wohnen Vater und Mutter zusammen, haften sie solidarisch. Leben die Kinder bei einem Elternteil, haftet dieser allein. </w:t>
      </w:r>
    </w:p>
    <w:p w14:paraId="1C3D3253" w14:textId="77777777" w:rsidR="004D2605" w:rsidRDefault="004D2605" w:rsidP="005C4DC9">
      <w:pPr>
        <w:shd w:val="clear" w:color="auto" w:fill="FFFFFF"/>
        <w:spacing w:before="120" w:after="120" w:line="240" w:lineRule="auto"/>
        <w:rPr>
          <w:rFonts w:ascii="Lora" w:eastAsia="Times New Roman" w:hAnsi="Lora" w:cs="Helvetica"/>
          <w:sz w:val="20"/>
          <w:szCs w:val="20"/>
          <w:lang w:eastAsia="de-CH"/>
        </w:rPr>
      </w:pPr>
    </w:p>
    <w:p w14:paraId="5A687D61" w14:textId="77777777" w:rsidR="004D2605" w:rsidRDefault="004D2605" w:rsidP="005C4DC9">
      <w:pPr>
        <w:shd w:val="clear" w:color="auto" w:fill="FFFFFF"/>
        <w:spacing w:before="120" w:after="120" w:line="240" w:lineRule="auto"/>
        <w:rPr>
          <w:rFonts w:ascii="Lora" w:eastAsia="Times New Roman" w:hAnsi="Lora" w:cs="Helvetica"/>
          <w:sz w:val="20"/>
          <w:szCs w:val="20"/>
          <w:lang w:eastAsia="de-CH"/>
        </w:rPr>
      </w:pPr>
    </w:p>
    <w:p w14:paraId="67CE6F86" w14:textId="77777777" w:rsidR="004D2605" w:rsidRDefault="004D2605" w:rsidP="005C4DC9">
      <w:pPr>
        <w:shd w:val="clear" w:color="auto" w:fill="FFFFFF"/>
        <w:spacing w:before="120" w:after="120" w:line="240" w:lineRule="auto"/>
        <w:rPr>
          <w:rFonts w:ascii="Lora" w:eastAsia="Times New Roman" w:hAnsi="Lora" w:cs="Helvetica"/>
          <w:sz w:val="20"/>
          <w:szCs w:val="20"/>
          <w:lang w:eastAsia="de-CH"/>
        </w:rPr>
      </w:pPr>
    </w:p>
    <w:p w14:paraId="03E76E02" w14:textId="759ECA93" w:rsidR="005C4DC9" w:rsidRPr="006C1685" w:rsidRDefault="005C4DC9" w:rsidP="005C4DC9">
      <w:pPr>
        <w:shd w:val="clear" w:color="auto" w:fill="FFFFFF"/>
        <w:spacing w:before="120" w:after="120" w:line="240" w:lineRule="auto"/>
        <w:rPr>
          <w:rFonts w:ascii="Lora" w:eastAsia="Times New Roman" w:hAnsi="Lora" w:cs="Helvetica"/>
          <w:sz w:val="20"/>
          <w:szCs w:val="20"/>
          <w:lang w:eastAsia="de-CH"/>
        </w:rPr>
      </w:pPr>
      <w:r w:rsidRPr="006C1685">
        <w:rPr>
          <w:rFonts w:ascii="Lora" w:eastAsia="Times New Roman" w:hAnsi="Lora" w:cs="Helvetica"/>
          <w:sz w:val="20"/>
          <w:szCs w:val="20"/>
          <w:lang w:eastAsia="de-CH"/>
        </w:rPr>
        <w:t xml:space="preserve">In vielen Fällen mussten Eltern die finanziellen Folgen tragen, wenn sie ihren minderjährigen Kindern Luftgewehre oder Pfeilbogen überlassen hatten und diese jemanden damit verletzten. Denn Eltern haben nicht bloss die Pflicht zur Überwachung unmündiger Kinder, sondern müssen auch alle Massnahmen ergreifen, um einen Schaden zu verhindern – dazu gehört auch, sie anzuleiten, das gefährliche Instrument so zu gebrauchen, dass andere nicht gefährdet werden. </w:t>
      </w:r>
    </w:p>
    <w:p w14:paraId="6073EF9B" w14:textId="77777777" w:rsidR="005C4DC9" w:rsidRPr="006C1685" w:rsidRDefault="005C4DC9" w:rsidP="005C4DC9">
      <w:pPr>
        <w:pStyle w:val="StandardWeb"/>
        <w:shd w:val="clear" w:color="auto" w:fill="FFFFFF"/>
        <w:spacing w:before="120" w:after="120"/>
        <w:rPr>
          <w:rFonts w:ascii="Lora" w:hAnsi="Lora" w:cs="Helvetica"/>
          <w:sz w:val="20"/>
          <w:szCs w:val="20"/>
        </w:rPr>
      </w:pPr>
      <w:r w:rsidRPr="006C1685">
        <w:rPr>
          <w:rFonts w:ascii="Lora" w:hAnsi="Lora" w:cs="Helvetica"/>
          <w:sz w:val="20"/>
          <w:szCs w:val="20"/>
        </w:rPr>
        <w:t xml:space="preserve">Ebenfalls bezahlen mussten die Eltern eines 13-Jährigen: Der Sohn überfiel eine 64-jährige Frau und wollte ihr die Handtasche entreissen. Dabei stürzte die Frau und verletzte sich. Das Gericht argumentierte, man könne von den Eltern zwar nicht verlangen, ein Kind dauernd zu beaufsichtigen. Doch der Jugendliche habe sich unüblich häufig auf der Strasse herumgetrieben. Die Eltern hätten ihn nicht wirksam kontrolliert. Diesen Freiraum habe er ausgenützt, und das habe ihm die Straffälligkeit erst ermöglicht. </w:t>
      </w:r>
    </w:p>
    <w:p w14:paraId="5ABC05F1" w14:textId="77777777" w:rsidR="005C4DC9" w:rsidRPr="006C1685" w:rsidRDefault="006C1685" w:rsidP="005C4DC9">
      <w:pPr>
        <w:pStyle w:val="StandardWeb"/>
        <w:shd w:val="clear" w:color="auto" w:fill="FFFFFF"/>
        <w:spacing w:before="120" w:after="120"/>
        <w:rPr>
          <w:rFonts w:ascii="Lora" w:hAnsi="Lora" w:cs="Helvetica"/>
          <w:sz w:val="20"/>
          <w:szCs w:val="20"/>
        </w:rPr>
      </w:pPr>
      <w:r w:rsidRPr="006C1685">
        <w:rPr>
          <w:sz w:val="20"/>
          <w:szCs w:val="20"/>
        </w:rPr>
        <w:t xml:space="preserve">[ </w:t>
      </w:r>
      <w:r w:rsidR="005C4DC9" w:rsidRPr="006C1685">
        <w:rPr>
          <w:rFonts w:ascii="Lora" w:hAnsi="Lora" w:cs="Helvetica"/>
          <w:sz w:val="20"/>
          <w:szCs w:val="20"/>
        </w:rPr>
        <w:t xml:space="preserve">Im neusten Entscheid zu diesem Thema befand das Bundesgericht, dass ein Vater nicht für seine beiden drei- und fünfjährigen Kinder haftet, die zusammen auf einem flachen Hang schlittelten und dabei eine ältere Frau umfuhren und verletzten. Indem der Vater unten an der Piste wartete und das Geschehen beobachtete, habe er seine Aufsichtspflicht erfüllt. Aufgrund der allgemeinen Lebenserfahrung sei es üblich, in diesem Alter unter Aufsicht zu schlitteln, so das Bundesgericht. Der fragliche Hang sei zum Schlitteln geeignet. Deshalb könne man dem Vater keinen Vorwurf machen, dass er die Kinder auf dem gleichen Gefährt habe schlitteln lassen. Es sei durchaus normal, wenn ein kleineres Geschwister zu einem grösseren auf den Bob gesetzt werde. </w:t>
      </w:r>
      <w:r w:rsidRPr="006C1685">
        <w:rPr>
          <w:sz w:val="20"/>
          <w:szCs w:val="20"/>
        </w:rPr>
        <w:t>]</w:t>
      </w:r>
    </w:p>
    <w:p w14:paraId="7A3CD952" w14:textId="77777777" w:rsidR="005C4DC9" w:rsidRPr="006C1685" w:rsidRDefault="005C4DC9" w:rsidP="005C4DC9">
      <w:pPr>
        <w:pStyle w:val="StandardWeb"/>
        <w:shd w:val="clear" w:color="auto" w:fill="FFFFFF"/>
        <w:spacing w:before="120" w:after="120"/>
        <w:rPr>
          <w:rFonts w:ascii="Lora" w:hAnsi="Lora" w:cs="Helvetica"/>
          <w:sz w:val="20"/>
          <w:szCs w:val="20"/>
        </w:rPr>
      </w:pPr>
      <w:r w:rsidRPr="006C1685">
        <w:rPr>
          <w:rFonts w:ascii="Lora" w:hAnsi="Lora" w:cs="Helvetica"/>
          <w:sz w:val="20"/>
          <w:szCs w:val="20"/>
        </w:rPr>
        <w:t>Weiter sei es lebensfremd zu erwarten, dass die Aufsichtsperson jeweils neben dem Schlitten herlaufen solle. Indem er unten auf die Kinder wartete, habe der Vater zwar in Kauf genommen, dass sie ab und zu vom Bob kippen oder mit anderen schlittelnden Kindern zusammenstossen könnten. Solche Ereignisse seien jedoch im Interesse einer guten, frühkindlichen Entwicklung hinzunehmen und würden in der Regel harmlos verlaufen.</w:t>
      </w:r>
    </w:p>
    <w:p w14:paraId="0B6A18C7" w14:textId="77777777" w:rsidR="005C4DC9" w:rsidRPr="006C1685" w:rsidRDefault="005C4DC9" w:rsidP="005C4DC9">
      <w:pPr>
        <w:shd w:val="clear" w:color="auto" w:fill="FFFFFF"/>
        <w:spacing w:before="120" w:after="120" w:line="240" w:lineRule="auto"/>
        <w:outlineLvl w:val="1"/>
        <w:rPr>
          <w:rFonts w:ascii="inherit" w:eastAsia="Times New Roman" w:hAnsi="inherit" w:cs="Helvetica"/>
          <w:b/>
          <w:bCs/>
          <w:sz w:val="20"/>
          <w:szCs w:val="20"/>
          <w:lang w:eastAsia="de-CH"/>
        </w:rPr>
      </w:pPr>
      <w:r w:rsidRPr="006C1685">
        <w:rPr>
          <w:rFonts w:ascii="inherit" w:eastAsia="Times New Roman" w:hAnsi="inherit" w:cs="Helvetica"/>
          <w:b/>
          <w:bCs/>
          <w:sz w:val="20"/>
          <w:szCs w:val="20"/>
          <w:lang w:eastAsia="de-CH"/>
        </w:rPr>
        <w:t xml:space="preserve">Eine Haftpflichtversicherung schützt: </w:t>
      </w:r>
    </w:p>
    <w:p w14:paraId="004532AF" w14:textId="77777777" w:rsidR="005C4DC9" w:rsidRPr="006C1685" w:rsidRDefault="005C4DC9" w:rsidP="005C4DC9">
      <w:pPr>
        <w:shd w:val="clear" w:color="auto" w:fill="FFFFFF"/>
        <w:spacing w:before="120" w:after="120" w:line="240" w:lineRule="auto"/>
        <w:rPr>
          <w:rFonts w:ascii="Lora" w:eastAsia="Times New Roman" w:hAnsi="Lora" w:cs="Helvetica"/>
          <w:sz w:val="20"/>
          <w:szCs w:val="20"/>
          <w:lang w:eastAsia="de-CH"/>
        </w:rPr>
      </w:pPr>
      <w:r w:rsidRPr="006C1685">
        <w:rPr>
          <w:rFonts w:ascii="Lora" w:eastAsia="Times New Roman" w:hAnsi="Lora" w:cs="Helvetica"/>
          <w:sz w:val="20"/>
          <w:szCs w:val="20"/>
          <w:lang w:eastAsia="de-CH"/>
        </w:rPr>
        <w:t xml:space="preserve">Egal, ob Eltern und/oder Kinder haften: Bei einem Schaden ist immer zu hoffen, dass die Eltern eine Privathaftpflichtversicherung haben, die sowohl die Kinder wie auch sie selber vor Schadenersatzforderungen schützt. Eine solche Versicherung ist zwar freiwillig, doch unbedingt zu empfehlen. Mit einer Prämie von 100 bis 200 Franken pro Jahr lässt sich verhindern, dass Eltern oder urteilsfähige Kinder im schlimmsten Fall Schadenersatz in Millionenhöhe leisten müssen. </w:t>
      </w:r>
    </w:p>
    <w:p w14:paraId="79B61360" w14:textId="77777777" w:rsidR="006C1685" w:rsidRDefault="005C4DC9" w:rsidP="005C4DC9">
      <w:pPr>
        <w:shd w:val="clear" w:color="auto" w:fill="FFFFFF"/>
        <w:spacing w:before="120" w:after="120" w:line="240" w:lineRule="auto"/>
        <w:rPr>
          <w:rFonts w:ascii="Lora" w:eastAsia="Times New Roman" w:hAnsi="Lora" w:cs="Helvetica"/>
          <w:sz w:val="20"/>
          <w:szCs w:val="20"/>
          <w:lang w:eastAsia="de-CH"/>
        </w:rPr>
      </w:pPr>
      <w:r w:rsidRPr="006C1685">
        <w:rPr>
          <w:rFonts w:ascii="Lora" w:eastAsia="Times New Roman" w:hAnsi="Lora" w:cs="Helvetica"/>
          <w:sz w:val="20"/>
          <w:szCs w:val="20"/>
          <w:lang w:eastAsia="de-CH"/>
        </w:rPr>
        <w:t>Die Angebote der Versicherungsgesellschaften sind unterschiedlich. Es lohnt sich darum, vor einem Vertragsabschluss mehrere Offerten zu vergleichen.</w:t>
      </w:r>
    </w:p>
    <w:p w14:paraId="591245BB" w14:textId="756B7BE1" w:rsidR="006C1685" w:rsidRDefault="006C1685" w:rsidP="005C4DC9">
      <w:pPr>
        <w:shd w:val="clear" w:color="auto" w:fill="FFFFFF"/>
        <w:spacing w:before="120" w:after="120" w:line="240" w:lineRule="auto"/>
        <w:rPr>
          <w:rFonts w:ascii="Lora" w:eastAsia="Times New Roman" w:hAnsi="Lora" w:cs="Helvetica"/>
          <w:sz w:val="20"/>
          <w:szCs w:val="20"/>
          <w:lang w:eastAsia="de-CH"/>
        </w:rPr>
      </w:pPr>
    </w:p>
    <w:p w14:paraId="377C60A6" w14:textId="77777777" w:rsidR="00E97007" w:rsidRPr="006C1685" w:rsidRDefault="00E97007" w:rsidP="005C4DC9">
      <w:pPr>
        <w:shd w:val="clear" w:color="auto" w:fill="FFFFFF"/>
        <w:spacing w:before="120" w:after="120" w:line="240" w:lineRule="auto"/>
        <w:rPr>
          <w:rFonts w:ascii="Lora" w:eastAsia="Times New Roman" w:hAnsi="Lora" w:cs="Helvetica"/>
          <w:sz w:val="20"/>
          <w:szCs w:val="20"/>
          <w:lang w:eastAsia="de-CH"/>
        </w:rPr>
      </w:pPr>
      <w:bookmarkStart w:id="0" w:name="_GoBack"/>
      <w:bookmarkEnd w:id="0"/>
    </w:p>
    <w:p w14:paraId="2D0A08E7" w14:textId="77777777" w:rsidR="006C1685" w:rsidRPr="004D2605" w:rsidRDefault="006C1685" w:rsidP="006C1685">
      <w:pPr>
        <w:pBdr>
          <w:top w:val="single" w:sz="4" w:space="1" w:color="auto"/>
          <w:left w:val="single" w:sz="4" w:space="4" w:color="auto"/>
          <w:bottom w:val="single" w:sz="4" w:space="1" w:color="auto"/>
          <w:right w:val="single" w:sz="4" w:space="4" w:color="auto"/>
        </w:pBdr>
        <w:shd w:val="clear" w:color="auto" w:fill="FFFFFF"/>
        <w:spacing w:after="150" w:line="240" w:lineRule="auto"/>
        <w:outlineLvl w:val="1"/>
        <w:rPr>
          <w:rFonts w:eastAsia="Times New Roman" w:cstheme="minorHAnsi"/>
          <w:b/>
          <w:bCs/>
          <w:lang w:eastAsia="de-CH"/>
        </w:rPr>
      </w:pPr>
      <w:r w:rsidRPr="004D2605">
        <w:rPr>
          <w:rFonts w:eastAsia="Times New Roman" w:cstheme="minorHAnsi"/>
          <w:b/>
          <w:bCs/>
          <w:lang w:eastAsia="de-CH"/>
        </w:rPr>
        <w:t xml:space="preserve">Die häufigsten Fragen zur Haftpflicht: Das sollte man wissen: </w:t>
      </w:r>
    </w:p>
    <w:p w14:paraId="750443F5" w14:textId="77777777" w:rsidR="006C1685" w:rsidRPr="004D2605" w:rsidRDefault="006C1685" w:rsidP="006C1685">
      <w:pPr>
        <w:pBdr>
          <w:top w:val="single" w:sz="4" w:space="1" w:color="auto"/>
          <w:left w:val="single" w:sz="4" w:space="4" w:color="auto"/>
          <w:bottom w:val="single" w:sz="4" w:space="1" w:color="auto"/>
          <w:right w:val="single" w:sz="4" w:space="4" w:color="auto"/>
        </w:pBdr>
        <w:shd w:val="clear" w:color="auto" w:fill="FFFFFF"/>
        <w:spacing w:after="150" w:line="240" w:lineRule="auto"/>
        <w:rPr>
          <w:rFonts w:eastAsia="Times New Roman" w:cstheme="minorHAnsi"/>
          <w:lang w:eastAsia="de-CH"/>
        </w:rPr>
      </w:pPr>
      <w:r w:rsidRPr="004D2605">
        <w:rPr>
          <w:rFonts w:eastAsia="Times New Roman" w:cstheme="minorHAnsi"/>
          <w:b/>
          <w:bCs/>
          <w:lang w:eastAsia="de-CH"/>
        </w:rPr>
        <w:t xml:space="preserve">Ist das Kind urteilsfähig? </w:t>
      </w:r>
      <w:r w:rsidRPr="004D2605">
        <w:rPr>
          <w:rFonts w:eastAsia="Times New Roman" w:cstheme="minorHAnsi"/>
          <w:lang w:eastAsia="de-CH"/>
        </w:rPr>
        <w:br/>
        <w:t xml:space="preserve">Wenn ja, haftet es selber. Wenn nein, haftet es nicht. Ausnahme: wenn das nicht urteilsfähige Kind vermögend ist und es stossend wäre, dass der Geschädigte den ganzen Schaden selber tragen muss. </w:t>
      </w:r>
    </w:p>
    <w:p w14:paraId="3FAFF721" w14:textId="77777777" w:rsidR="006C1685" w:rsidRPr="004D2605" w:rsidRDefault="006C1685" w:rsidP="006C1685">
      <w:pPr>
        <w:pBdr>
          <w:top w:val="single" w:sz="4" w:space="1" w:color="auto"/>
          <w:left w:val="single" w:sz="4" w:space="4" w:color="auto"/>
          <w:bottom w:val="single" w:sz="4" w:space="1" w:color="auto"/>
          <w:right w:val="single" w:sz="4" w:space="4" w:color="auto"/>
        </w:pBdr>
        <w:shd w:val="clear" w:color="auto" w:fill="FFFFFF"/>
        <w:spacing w:line="240" w:lineRule="auto"/>
        <w:rPr>
          <w:rFonts w:eastAsia="Times New Roman" w:cstheme="minorHAnsi"/>
          <w:lang w:eastAsia="de-CH"/>
        </w:rPr>
      </w:pPr>
      <w:r w:rsidRPr="004D2605">
        <w:rPr>
          <w:rFonts w:eastAsia="Times New Roman" w:cstheme="minorHAnsi"/>
          <w:b/>
          <w:bCs/>
          <w:lang w:eastAsia="de-CH"/>
        </w:rPr>
        <w:t xml:space="preserve">Haben die Eltern ihre Aufsichtspflicht verletzt? </w:t>
      </w:r>
      <w:r w:rsidRPr="004D2605">
        <w:rPr>
          <w:rFonts w:eastAsia="Times New Roman" w:cstheme="minorHAnsi"/>
          <w:b/>
          <w:bCs/>
          <w:lang w:eastAsia="de-CH"/>
        </w:rPr>
        <w:br/>
      </w:r>
      <w:r w:rsidRPr="004D2605">
        <w:rPr>
          <w:rFonts w:eastAsia="Times New Roman" w:cstheme="minorHAnsi"/>
          <w:lang w:eastAsia="de-CH"/>
        </w:rPr>
        <w:t xml:space="preserve">Falls dem so ist, haften sie für den Schaden, den das Kind oder der Jugendliche angerichtet hat. Sonst nicht. </w:t>
      </w:r>
    </w:p>
    <w:p w14:paraId="5CA880D5" w14:textId="77777777" w:rsidR="006C1685" w:rsidRPr="004D2605" w:rsidRDefault="006C1685" w:rsidP="006C1685">
      <w:pPr>
        <w:pStyle w:val="StandardWeb"/>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sz w:val="22"/>
          <w:szCs w:val="22"/>
        </w:rPr>
      </w:pPr>
      <w:r w:rsidRPr="004D2605">
        <w:rPr>
          <w:rStyle w:val="Fett"/>
          <w:rFonts w:asciiTheme="minorHAnsi" w:hAnsiTheme="minorHAnsi" w:cstheme="minorHAnsi"/>
          <w:sz w:val="22"/>
          <w:szCs w:val="22"/>
        </w:rPr>
        <w:t xml:space="preserve">Wann bezahlt die Privathaftpflichtversicherung? </w:t>
      </w:r>
      <w:r w:rsidRPr="004D2605">
        <w:rPr>
          <w:rFonts w:asciiTheme="minorHAnsi" w:hAnsiTheme="minorHAnsi" w:cstheme="minorHAnsi"/>
          <w:b/>
          <w:bCs/>
          <w:sz w:val="22"/>
          <w:szCs w:val="22"/>
        </w:rPr>
        <w:br/>
      </w:r>
      <w:r w:rsidRPr="004D2605">
        <w:rPr>
          <w:rFonts w:asciiTheme="minorHAnsi" w:hAnsiTheme="minorHAnsi" w:cstheme="minorHAnsi"/>
          <w:sz w:val="22"/>
          <w:szCs w:val="22"/>
        </w:rPr>
        <w:t xml:space="preserve">Nur wenn der Schaden fahrlässig verursacht wurde. Hat ein Jugendlicher vorsätzlich oder grob fahrlässig gehandelt, zahlt die Versicherung gar nichts oder reduziert die Leistungen. </w:t>
      </w:r>
    </w:p>
    <w:p w14:paraId="47634F09" w14:textId="77777777" w:rsidR="006C1685" w:rsidRPr="004D2605" w:rsidRDefault="006C1685" w:rsidP="006C1685">
      <w:pPr>
        <w:pStyle w:val="StandardWeb"/>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sz w:val="22"/>
          <w:szCs w:val="22"/>
        </w:rPr>
      </w:pPr>
      <w:r w:rsidRPr="004D2605">
        <w:rPr>
          <w:rStyle w:val="Fett"/>
          <w:rFonts w:asciiTheme="minorHAnsi" w:hAnsiTheme="minorHAnsi" w:cstheme="minorHAnsi"/>
          <w:sz w:val="22"/>
          <w:szCs w:val="22"/>
        </w:rPr>
        <w:t xml:space="preserve">Wann muss der Geschädigte selber bezahlen? </w:t>
      </w:r>
      <w:r w:rsidRPr="004D2605">
        <w:rPr>
          <w:rFonts w:asciiTheme="minorHAnsi" w:hAnsiTheme="minorHAnsi" w:cstheme="minorHAnsi"/>
          <w:b/>
          <w:bCs/>
          <w:sz w:val="22"/>
          <w:szCs w:val="22"/>
        </w:rPr>
        <w:br/>
      </w:r>
      <w:r w:rsidRPr="004D2605">
        <w:rPr>
          <w:rFonts w:asciiTheme="minorHAnsi" w:hAnsiTheme="minorHAnsi" w:cstheme="minorHAnsi"/>
          <w:sz w:val="22"/>
          <w:szCs w:val="22"/>
        </w:rPr>
        <w:t>Wenn das Kind noch nicht urteilsfähig ist und die Eltern es genügend beaufsichtigt haben, sind weder Eltern noch Kind schadenersatzpflichtig. Deren Versicherung muss nicht zahlen. Einige Versicherungen verpflichten sich jedoch in der Police, auch solche Schäden zu übernehmen.</w:t>
      </w:r>
    </w:p>
    <w:p w14:paraId="47DBD613" w14:textId="77777777" w:rsidR="006C1685" w:rsidRPr="006C1685" w:rsidRDefault="006C1685" w:rsidP="006C1685">
      <w:pPr>
        <w:pStyle w:val="StandardWeb"/>
        <w:shd w:val="clear" w:color="auto" w:fill="FFFFFF"/>
        <w:rPr>
          <w:rFonts w:asciiTheme="minorHAnsi" w:hAnsiTheme="minorHAnsi" w:cstheme="minorHAnsi"/>
          <w:sz w:val="18"/>
          <w:szCs w:val="18"/>
        </w:rPr>
      </w:pPr>
      <w:r w:rsidRPr="006C1685">
        <w:rPr>
          <w:rFonts w:asciiTheme="minorHAnsi" w:hAnsiTheme="minorHAnsi" w:cstheme="minorHAnsi"/>
          <w:sz w:val="18"/>
          <w:szCs w:val="18"/>
        </w:rPr>
        <w:t>Aus Beobachter.</w:t>
      </w:r>
    </w:p>
    <w:p w14:paraId="57B06D85" w14:textId="77777777" w:rsidR="005C4DC9" w:rsidRPr="006C1685" w:rsidRDefault="005C4DC9" w:rsidP="005C4DC9">
      <w:pPr>
        <w:rPr>
          <w:rFonts w:eastAsia="Times New Roman" w:cstheme="minorHAnsi"/>
          <w:sz w:val="16"/>
          <w:szCs w:val="16"/>
          <w:lang w:eastAsia="de-CH"/>
        </w:rPr>
      </w:pPr>
      <w:r w:rsidRPr="006C1685">
        <w:rPr>
          <w:rFonts w:eastAsia="Times New Roman" w:cstheme="minorHAnsi"/>
          <w:sz w:val="16"/>
          <w:szCs w:val="16"/>
          <w:lang w:eastAsia="de-CH"/>
        </w:rPr>
        <w:br w:type="page"/>
      </w:r>
    </w:p>
    <w:p w14:paraId="26666042" w14:textId="77777777" w:rsidR="006C1685" w:rsidRDefault="006C1685" w:rsidP="006C1685">
      <w:pPr>
        <w:spacing w:after="0"/>
        <w:rPr>
          <w:sz w:val="24"/>
          <w:szCs w:val="24"/>
        </w:rPr>
      </w:pPr>
    </w:p>
    <w:p w14:paraId="40878EC1" w14:textId="77777777" w:rsidR="006C1685" w:rsidRDefault="006C1685" w:rsidP="006C1685">
      <w:pPr>
        <w:spacing w:after="0"/>
        <w:rPr>
          <w:rFonts w:ascii="Calibri" w:hAnsi="Calibri"/>
          <w:sz w:val="24"/>
          <w:szCs w:val="24"/>
        </w:rPr>
      </w:pPr>
    </w:p>
    <w:sectPr w:rsidR="006C1685" w:rsidSect="005C4DC9">
      <w:headerReference w:type="default" r:id="rId8"/>
      <w:footerReference w:type="default" r:id="rId9"/>
      <w:pgSz w:w="11906" w:h="16838"/>
      <w:pgMar w:top="124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C318A" w14:textId="77777777" w:rsidR="00011768" w:rsidRDefault="00011768" w:rsidP="005C4DC9">
      <w:pPr>
        <w:spacing w:after="0" w:line="240" w:lineRule="auto"/>
      </w:pPr>
      <w:r>
        <w:separator/>
      </w:r>
    </w:p>
  </w:endnote>
  <w:endnote w:type="continuationSeparator" w:id="0">
    <w:p w14:paraId="0B3D12F0" w14:textId="77777777" w:rsidR="00011768" w:rsidRDefault="00011768" w:rsidP="005C4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Lora">
    <w:altName w:val="Times New Roman"/>
    <w:panose1 w:val="00000000000000000000"/>
    <w:charset w:val="00"/>
    <w:family w:val="roman"/>
    <w:notTrueType/>
    <w:pitch w:val="default"/>
  </w:font>
  <w:font w:name="Ink Free">
    <w:panose1 w:val="03080402000500000000"/>
    <w:charset w:val="00"/>
    <w:family w:val="script"/>
    <w:pitch w:val="variable"/>
    <w:sig w:usb0="8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188432"/>
      <w:docPartObj>
        <w:docPartGallery w:val="Page Numbers (Bottom of Page)"/>
        <w:docPartUnique/>
      </w:docPartObj>
    </w:sdtPr>
    <w:sdtEndPr/>
    <w:sdtContent>
      <w:p w14:paraId="4518047E" w14:textId="77777777" w:rsidR="006C1685" w:rsidRDefault="006C1685">
        <w:pPr>
          <w:pStyle w:val="Fuzeile"/>
          <w:jc w:val="center"/>
        </w:pPr>
        <w:r>
          <w:fldChar w:fldCharType="begin"/>
        </w:r>
        <w:r>
          <w:instrText>PAGE   \* MERGEFORMAT</w:instrText>
        </w:r>
        <w:r>
          <w:fldChar w:fldCharType="separate"/>
        </w:r>
        <w:r>
          <w:rPr>
            <w:lang w:val="de-DE"/>
          </w:rPr>
          <w:t>2</w:t>
        </w:r>
        <w:r>
          <w:fldChar w:fldCharType="end"/>
        </w:r>
      </w:p>
    </w:sdtContent>
  </w:sdt>
  <w:p w14:paraId="4571256C" w14:textId="77777777" w:rsidR="006C1685" w:rsidRDefault="006C16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900CA" w14:textId="77777777" w:rsidR="00011768" w:rsidRDefault="00011768" w:rsidP="005C4DC9">
      <w:pPr>
        <w:spacing w:after="0" w:line="240" w:lineRule="auto"/>
      </w:pPr>
      <w:r>
        <w:separator/>
      </w:r>
    </w:p>
  </w:footnote>
  <w:footnote w:type="continuationSeparator" w:id="0">
    <w:p w14:paraId="41547E37" w14:textId="77777777" w:rsidR="00011768" w:rsidRDefault="00011768" w:rsidP="005C4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A2BA1" w14:textId="77777777" w:rsidR="005C4DC9" w:rsidRDefault="005C4DC9">
    <w:pPr>
      <w:pStyle w:val="Kopfzeile"/>
      <w:rPr>
        <w:b/>
      </w:rPr>
    </w:pPr>
    <w:r>
      <w:t>Allgemeinbildung</w:t>
    </w:r>
    <w:r>
      <w:ptab w:relativeTo="margin" w:alignment="center" w:leader="none"/>
    </w:r>
    <w:r>
      <w:ptab w:relativeTo="margin" w:alignment="right" w:leader="none"/>
    </w:r>
    <w:r>
      <w:rPr>
        <w:b/>
      </w:rPr>
      <w:t>Sprache &amp; Kommunikation</w:t>
    </w:r>
  </w:p>
  <w:p w14:paraId="1098B175" w14:textId="77777777" w:rsidR="005C4DC9" w:rsidRPr="005C4DC9" w:rsidRDefault="005C4DC9">
    <w:pPr>
      <w:pStyle w:val="Kopfzeile"/>
    </w:pPr>
    <w:r>
      <w:rPr>
        <w:b/>
      </w:rPr>
      <w:tab/>
      <w:t xml:space="preserve">                                                                                                           </w:t>
    </w:r>
    <w:r>
      <w:t>3-Platz-Regel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DC9"/>
    <w:rsid w:val="00011768"/>
    <w:rsid w:val="003E331C"/>
    <w:rsid w:val="004D2605"/>
    <w:rsid w:val="005A225A"/>
    <w:rsid w:val="005C4DC9"/>
    <w:rsid w:val="006C1685"/>
    <w:rsid w:val="00E970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69DC"/>
  <w15:chartTrackingRefBased/>
  <w15:docId w15:val="{682A2760-A621-4814-B594-7D21EBD2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C4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C4DC9"/>
  </w:style>
  <w:style w:type="paragraph" w:styleId="Fuzeile">
    <w:name w:val="footer"/>
    <w:basedOn w:val="Standard"/>
    <w:link w:val="FuzeileZchn"/>
    <w:uiPriority w:val="99"/>
    <w:unhideWhenUsed/>
    <w:rsid w:val="005C4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C4DC9"/>
  </w:style>
  <w:style w:type="table" w:styleId="Tabellenraster">
    <w:name w:val="Table Grid"/>
    <w:basedOn w:val="NormaleTabelle"/>
    <w:uiPriority w:val="59"/>
    <w:rsid w:val="005C4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basedOn w:val="Absatz-Standardschriftart"/>
    <w:rsid w:val="005C4DC9"/>
  </w:style>
  <w:style w:type="character" w:customStyle="1" w:styleId="short5">
    <w:name w:val="short5"/>
    <w:basedOn w:val="Absatz-Standardschriftart"/>
    <w:rsid w:val="005C4DC9"/>
  </w:style>
  <w:style w:type="paragraph" w:styleId="StandardWeb">
    <w:name w:val="Normal (Web)"/>
    <w:basedOn w:val="Standard"/>
    <w:uiPriority w:val="99"/>
    <w:unhideWhenUsed/>
    <w:rsid w:val="005C4DC9"/>
    <w:pPr>
      <w:spacing w:after="150" w:line="240" w:lineRule="auto"/>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6C16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ch/imgres?imgurl=http://www.news.at/_storage/asset/1084163/storage/newsat:key-visual/file/12414085/sicherheit-unfaelle-haushalt-gefahrenzone-326757_e.jpg&amp;imgrefurl=http://www.news.at/a/sicherheit-unfaelle-haushalt-gefahrenzone-326757&amp;h=354&amp;w=618&amp;tbnid=hyNpyUzDR8jk4M:&amp;docid=86pDWhHDgsUi9M&amp;ei=UP_rVeg5xa9Rm5yGyAo&amp;tbm=isch&amp;ved=0CCsQMygNMA1qFQoTCOihisSE4scCFcVXFAodG44BqQ"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1335</Words>
  <Characters>8415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Perler Schafer</dc:creator>
  <cp:keywords/>
  <dc:description/>
  <cp:lastModifiedBy>Claudia Perler Schafer</cp:lastModifiedBy>
  <cp:revision>3</cp:revision>
  <cp:lastPrinted>2019-02-08T11:18:00Z</cp:lastPrinted>
  <dcterms:created xsi:type="dcterms:W3CDTF">2019-02-08T10:48:00Z</dcterms:created>
  <dcterms:modified xsi:type="dcterms:W3CDTF">2019-02-09T11:00:00Z</dcterms:modified>
</cp:coreProperties>
</file>